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4409B"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3CFF7EC8"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0AF9DE4" w14:textId="77777777" w:rsidR="00BA3C79" w:rsidRDefault="00BA3C79" w:rsidP="00BA3C79">
      <w:pPr>
        <w:spacing w:after="200" w:line="276" w:lineRule="auto"/>
        <w:rPr>
          <w:rFonts w:ascii="Arial" w:hAnsi="Arial" w:cs="Arial"/>
          <w:b/>
          <w:sz w:val="40"/>
          <w:szCs w:val="40"/>
        </w:rPr>
      </w:pPr>
    </w:p>
    <w:p w14:paraId="5C49087F" w14:textId="77777777" w:rsidR="00BA3C79" w:rsidRDefault="00BA3C79" w:rsidP="00BA3C79">
      <w:pPr>
        <w:spacing w:after="200" w:line="276" w:lineRule="auto"/>
        <w:rPr>
          <w:rFonts w:ascii="Arial" w:hAnsi="Arial" w:cs="Arial"/>
          <w:b/>
          <w:sz w:val="40"/>
          <w:szCs w:val="40"/>
        </w:rPr>
      </w:pPr>
    </w:p>
    <w:p w14:paraId="78D7D3B7" w14:textId="77777777" w:rsidR="00B025A7" w:rsidRPr="003756C2" w:rsidRDefault="00B025A7" w:rsidP="00B025A7">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0AE1FCAF" w14:textId="77777777" w:rsidR="00B025A7" w:rsidRPr="00B87595" w:rsidRDefault="00B025A7" w:rsidP="00B025A7">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pro INTEGROVANé PROJEKTy clld</w:t>
      </w:r>
    </w:p>
    <w:p w14:paraId="1AA779F4" w14:textId="77777777" w:rsidR="00B025A7" w:rsidRDefault="00B025A7" w:rsidP="00B025A7">
      <w:pPr>
        <w:spacing w:after="200" w:line="276" w:lineRule="auto"/>
        <w:rPr>
          <w:rFonts w:asciiTheme="majorHAnsi" w:hAnsiTheme="majorHAnsi" w:cs="MyriadPro-Black"/>
          <w:caps/>
          <w:color w:val="A6A6A6"/>
          <w:sz w:val="40"/>
          <w:szCs w:val="40"/>
        </w:rPr>
      </w:pPr>
    </w:p>
    <w:p w14:paraId="25FE37D8" w14:textId="77777777" w:rsidR="00B025A7" w:rsidRDefault="00B025A7" w:rsidP="00B025A7">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24B127C5" w14:textId="77777777" w:rsidR="00B025A7" w:rsidRDefault="00B025A7" w:rsidP="00B025A7">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306CC1">
        <w:rPr>
          <w:rFonts w:asciiTheme="majorHAnsi" w:hAnsiTheme="majorHAnsi" w:cs="MyriadPro-Black"/>
          <w:caps/>
          <w:color w:val="A6A6A6"/>
          <w:sz w:val="40"/>
          <w:szCs w:val="40"/>
        </w:rPr>
        <w:t>69</w:t>
      </w:r>
    </w:p>
    <w:p w14:paraId="3B4F834A" w14:textId="77777777" w:rsidR="00B025A7" w:rsidRDefault="00B025A7" w:rsidP="00B025A7">
      <w:pPr>
        <w:pStyle w:val="Zkladnodstavec"/>
        <w:rPr>
          <w:rFonts w:asciiTheme="majorHAnsi" w:hAnsiTheme="majorHAnsi" w:cs="MyriadPro-Black"/>
          <w:caps/>
          <w:sz w:val="40"/>
          <w:szCs w:val="40"/>
        </w:rPr>
      </w:pPr>
    </w:p>
    <w:p w14:paraId="746C75BC" w14:textId="77777777" w:rsidR="00B025A7" w:rsidRPr="00931A63" w:rsidRDefault="00B025A7" w:rsidP="00B025A7">
      <w:pPr>
        <w:pStyle w:val="Zkladnodstavec"/>
        <w:rPr>
          <w:rFonts w:asciiTheme="majorHAnsi" w:hAnsiTheme="majorHAnsi" w:cs="MyriadPro-Black"/>
          <w:caps/>
          <w:sz w:val="40"/>
          <w:szCs w:val="40"/>
        </w:rPr>
      </w:pPr>
      <w:r>
        <w:rPr>
          <w:rFonts w:asciiTheme="majorHAnsi" w:hAnsiTheme="majorHAnsi" w:cs="MyriadPro-Black"/>
          <w:caps/>
          <w:sz w:val="40"/>
          <w:szCs w:val="40"/>
        </w:rPr>
        <w:t>PŘÍLOHA Č. 2B</w:t>
      </w:r>
    </w:p>
    <w:p w14:paraId="7FEDB4EA" w14:textId="77777777" w:rsidR="00B025A7" w:rsidRDefault="00B025A7" w:rsidP="00B025A7">
      <w:pPr>
        <w:pStyle w:val="Zkladnodstavec"/>
        <w:rPr>
          <w:rFonts w:asciiTheme="majorHAnsi" w:hAnsiTheme="majorHAnsi" w:cs="MyriadPro-Black"/>
          <w:b/>
          <w:caps/>
          <w:sz w:val="46"/>
          <w:szCs w:val="40"/>
        </w:rPr>
      </w:pPr>
    </w:p>
    <w:p w14:paraId="5D426C84" w14:textId="77777777" w:rsidR="00B025A7" w:rsidRPr="00931A63" w:rsidRDefault="00B025A7" w:rsidP="00B025A7">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Podmínky Rozhodnutí o poskytnutí dotace - </w:t>
      </w:r>
      <w:r w:rsidRPr="003808EC">
        <w:rPr>
          <w:rFonts w:asciiTheme="majorHAnsi" w:hAnsiTheme="majorHAnsi" w:cs="MyriadPro-Black"/>
          <w:sz w:val="46"/>
          <w:szCs w:val="40"/>
        </w:rPr>
        <w:t>pro aktivitu</w:t>
      </w:r>
      <w:r>
        <w:rPr>
          <w:rFonts w:asciiTheme="majorHAnsi" w:hAnsiTheme="majorHAnsi" w:cs="MyriadPro-Black"/>
          <w:sz w:val="46"/>
          <w:szCs w:val="40"/>
        </w:rPr>
        <w:t xml:space="preserve"> </w:t>
      </w:r>
      <w:r w:rsidRPr="00B067E2">
        <w:rPr>
          <w:rFonts w:asciiTheme="majorHAnsi" w:hAnsiTheme="majorHAnsi" w:cs="MyriadPro-Black"/>
          <w:sz w:val="46"/>
          <w:szCs w:val="40"/>
        </w:rPr>
        <w:t>Technika pro integrovaný záchranný systém</w:t>
      </w:r>
    </w:p>
    <w:p w14:paraId="5849F95D" w14:textId="77777777" w:rsidR="00B025A7" w:rsidRDefault="00B025A7" w:rsidP="00B025A7">
      <w:pPr>
        <w:spacing w:after="200" w:line="276" w:lineRule="auto"/>
        <w:rPr>
          <w:rFonts w:ascii="Arial" w:hAnsi="Arial" w:cs="Arial"/>
          <w:b/>
          <w:sz w:val="40"/>
          <w:szCs w:val="40"/>
        </w:rPr>
      </w:pPr>
    </w:p>
    <w:p w14:paraId="28F056D4" w14:textId="77777777" w:rsidR="00B025A7" w:rsidRDefault="00B025A7" w:rsidP="00B025A7">
      <w:pPr>
        <w:spacing w:after="200" w:line="276" w:lineRule="auto"/>
        <w:rPr>
          <w:rFonts w:ascii="Arial" w:hAnsi="Arial" w:cs="Arial"/>
          <w:b/>
          <w:sz w:val="40"/>
          <w:szCs w:val="40"/>
        </w:rPr>
      </w:pPr>
      <w:bookmarkStart w:id="5" w:name="_GoBack"/>
      <w:bookmarkEnd w:id="5"/>
    </w:p>
    <w:p w14:paraId="273FC807" w14:textId="77777777" w:rsidR="00B025A7" w:rsidRDefault="00B025A7" w:rsidP="00B025A7">
      <w:pPr>
        <w:pStyle w:val="Zkladnodstavec"/>
        <w:rPr>
          <w:rFonts w:asciiTheme="majorHAnsi" w:hAnsiTheme="majorHAnsi" w:cs="MyriadPro-Black"/>
          <w:caps/>
          <w:sz w:val="32"/>
          <w:szCs w:val="40"/>
        </w:rPr>
      </w:pPr>
    </w:p>
    <w:p w14:paraId="54E9732F" w14:textId="63F81B0C" w:rsidR="00BA3C79" w:rsidRPr="007979A3" w:rsidRDefault="00B025A7" w:rsidP="00B025A7">
      <w:pPr>
        <w:pStyle w:val="Zkladnodstavec"/>
        <w:rPr>
          <w:rFonts w:asciiTheme="majorHAnsi" w:hAnsiTheme="majorHAnsi" w:cs="MyriadPro-Black"/>
          <w:caps/>
          <w:sz w:val="32"/>
          <w:szCs w:val="40"/>
        </w:rPr>
      </w:pPr>
      <w:r w:rsidRPr="00AB4B70">
        <w:rPr>
          <w:rFonts w:asciiTheme="majorHAnsi" w:hAnsiTheme="majorHAnsi" w:cs="MyriadPro-Black"/>
          <w:caps/>
          <w:sz w:val="32"/>
          <w:szCs w:val="40"/>
        </w:rPr>
        <w:t xml:space="preserve">pLATNOST OD </w:t>
      </w:r>
      <w:r w:rsidR="00125A25">
        <w:rPr>
          <w:rFonts w:asciiTheme="majorHAnsi" w:hAnsiTheme="majorHAnsi" w:cs="MyriadPro-Black"/>
          <w:caps/>
          <w:sz w:val="32"/>
          <w:szCs w:val="40"/>
        </w:rPr>
        <w:t>2</w:t>
      </w:r>
      <w:r w:rsidR="00AB4B70" w:rsidRPr="00AB4B70">
        <w:rPr>
          <w:rFonts w:asciiTheme="majorHAnsi" w:hAnsiTheme="majorHAnsi" w:cs="MyriadPro-Black"/>
          <w:caps/>
          <w:sz w:val="32"/>
          <w:szCs w:val="40"/>
        </w:rPr>
        <w:t>. 1</w:t>
      </w:r>
      <w:r w:rsidR="00125A25">
        <w:rPr>
          <w:rFonts w:asciiTheme="majorHAnsi" w:hAnsiTheme="majorHAnsi" w:cs="MyriadPro-Black"/>
          <w:caps/>
          <w:sz w:val="32"/>
          <w:szCs w:val="40"/>
        </w:rPr>
        <w:t>1</w:t>
      </w:r>
      <w:r w:rsidR="00AB4B70" w:rsidRPr="00AB4B70">
        <w:rPr>
          <w:rFonts w:asciiTheme="majorHAnsi" w:hAnsiTheme="majorHAnsi" w:cs="MyriadPro-Black"/>
          <w:caps/>
          <w:sz w:val="32"/>
          <w:szCs w:val="40"/>
        </w:rPr>
        <w:t xml:space="preserve">. </w:t>
      </w:r>
      <w:r w:rsidRPr="00AB4B70">
        <w:rPr>
          <w:rFonts w:asciiTheme="majorHAnsi" w:hAnsiTheme="majorHAnsi" w:cs="MyriadPro-Black"/>
          <w:caps/>
          <w:sz w:val="32"/>
          <w:szCs w:val="40"/>
        </w:rPr>
        <w:t>201</w:t>
      </w:r>
      <w:r w:rsidR="004551F3">
        <w:rPr>
          <w:rFonts w:asciiTheme="majorHAnsi" w:hAnsiTheme="majorHAnsi" w:cs="MyriadPro-Black"/>
          <w:caps/>
          <w:sz w:val="32"/>
          <w:szCs w:val="40"/>
        </w:rPr>
        <w:t>8</w:t>
      </w:r>
    </w:p>
    <w:p w14:paraId="1AF4A639"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lastRenderedPageBreak/>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36998B82"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3B89D9E9"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327997C3"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DBFDEB1"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44CF17BF"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57CEE682"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76DE730"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E4AEDBD"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B8F2235" w14:textId="77777777" w:rsidR="00066F64" w:rsidRPr="00FC5595" w:rsidRDefault="00066F64" w:rsidP="00066F64">
      <w:pPr>
        <w:widowControl w:val="0"/>
        <w:tabs>
          <w:tab w:val="left" w:pos="708"/>
        </w:tabs>
        <w:spacing w:after="120"/>
        <w:rPr>
          <w:rFonts w:asciiTheme="minorHAnsi" w:hAnsiTheme="minorHAnsi"/>
          <w:snapToGrid w:val="0"/>
        </w:rPr>
      </w:pPr>
    </w:p>
    <w:p w14:paraId="6D202E15" w14:textId="77777777" w:rsidR="00410F20" w:rsidRPr="00FC5595" w:rsidRDefault="00410F20" w:rsidP="00066F64">
      <w:pPr>
        <w:widowControl w:val="0"/>
        <w:tabs>
          <w:tab w:val="left" w:pos="708"/>
        </w:tabs>
        <w:spacing w:after="120"/>
        <w:rPr>
          <w:rFonts w:asciiTheme="minorHAnsi" w:hAnsiTheme="minorHAnsi"/>
          <w:snapToGrid w:val="0"/>
        </w:rPr>
      </w:pPr>
    </w:p>
    <w:p w14:paraId="0694CBF3"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1560E78C"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9F972A"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2276EDAB"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47887091" w14:textId="77777777" w:rsidR="00E6321E" w:rsidRPr="00FC5595" w:rsidRDefault="00E6321E" w:rsidP="00E6321E">
      <w:pPr>
        <w:pStyle w:val="Zkladntext3"/>
        <w:widowControl w:val="0"/>
        <w:ind w:left="360"/>
        <w:jc w:val="both"/>
        <w:rPr>
          <w:rFonts w:asciiTheme="minorHAnsi" w:hAnsiTheme="minorHAnsi"/>
        </w:rPr>
      </w:pPr>
    </w:p>
    <w:p w14:paraId="58535466" w14:textId="77777777" w:rsidR="00A02256" w:rsidRPr="00FC5595" w:rsidRDefault="00A02256" w:rsidP="00E6321E">
      <w:pPr>
        <w:pStyle w:val="Zkladntext3"/>
        <w:widowControl w:val="0"/>
        <w:ind w:left="360"/>
        <w:jc w:val="both"/>
        <w:rPr>
          <w:rFonts w:asciiTheme="minorHAnsi" w:hAnsiTheme="minorHAnsi"/>
        </w:rPr>
      </w:pPr>
    </w:p>
    <w:p w14:paraId="0FD9B236" w14:textId="77777777" w:rsidR="00A02256" w:rsidRPr="00FC5595" w:rsidRDefault="00A02256" w:rsidP="00E6321E">
      <w:pPr>
        <w:pStyle w:val="Zkladntext3"/>
        <w:widowControl w:val="0"/>
        <w:ind w:left="360"/>
        <w:jc w:val="both"/>
        <w:rPr>
          <w:rFonts w:asciiTheme="minorHAnsi" w:hAnsiTheme="minorHAnsi"/>
        </w:rPr>
      </w:pPr>
    </w:p>
    <w:p w14:paraId="2D967D56"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01531D2B"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6C92B4B0"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5B9F680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BB60"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2963256C" w14:textId="77777777" w:rsidR="00220DDF" w:rsidRDefault="00220DDF">
            <w:pPr>
              <w:rPr>
                <w:rFonts w:ascii="Calibri" w:hAnsi="Calibri" w:cs="Calibri"/>
                <w:color w:val="000000"/>
                <w:sz w:val="22"/>
                <w:szCs w:val="22"/>
              </w:rPr>
            </w:pPr>
          </w:p>
        </w:tc>
      </w:tr>
      <w:tr w:rsidR="00220DDF" w14:paraId="1E7AF51B"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D663BBF"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60EBD25" w14:textId="77777777" w:rsidR="00220DDF" w:rsidRDefault="00220DDF">
            <w:pPr>
              <w:rPr>
                <w:rFonts w:ascii="Calibri" w:hAnsi="Calibri" w:cs="Calibri"/>
                <w:color w:val="000000"/>
                <w:sz w:val="22"/>
                <w:szCs w:val="22"/>
              </w:rPr>
            </w:pPr>
          </w:p>
        </w:tc>
      </w:tr>
      <w:tr w:rsidR="00220DDF" w14:paraId="62EB7EF3"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E19DD47"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714AF024" w14:textId="77777777" w:rsidR="00220DDF" w:rsidRDefault="00220DDF">
            <w:pPr>
              <w:rPr>
                <w:rFonts w:ascii="Calibri" w:hAnsi="Calibri" w:cs="Calibri"/>
                <w:color w:val="000000"/>
                <w:sz w:val="22"/>
                <w:szCs w:val="22"/>
              </w:rPr>
            </w:pPr>
          </w:p>
        </w:tc>
      </w:tr>
      <w:tr w:rsidR="00220DDF" w14:paraId="5330737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F722370"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58C686DB" w14:textId="77777777" w:rsidR="00220DDF" w:rsidRDefault="00220DDF">
            <w:pPr>
              <w:rPr>
                <w:rFonts w:ascii="Calibri" w:hAnsi="Calibri" w:cs="Calibri"/>
                <w:color w:val="000000"/>
                <w:sz w:val="22"/>
                <w:szCs w:val="22"/>
              </w:rPr>
            </w:pPr>
          </w:p>
        </w:tc>
      </w:tr>
    </w:tbl>
    <w:p w14:paraId="04CAC2BA" w14:textId="77777777" w:rsidR="00220DDF" w:rsidRDefault="00220DDF" w:rsidP="00066F64">
      <w:pPr>
        <w:widowControl w:val="0"/>
        <w:tabs>
          <w:tab w:val="left" w:pos="708"/>
        </w:tabs>
        <w:spacing w:after="120"/>
        <w:jc w:val="center"/>
        <w:rPr>
          <w:rFonts w:asciiTheme="minorHAnsi" w:hAnsiTheme="minorHAnsi"/>
          <w:b/>
          <w:i/>
          <w:snapToGrid w:val="0"/>
        </w:rPr>
      </w:pPr>
    </w:p>
    <w:p w14:paraId="719CFDE8" w14:textId="77777777" w:rsidR="00220DDF" w:rsidRDefault="00220DDF" w:rsidP="00066F64">
      <w:pPr>
        <w:widowControl w:val="0"/>
        <w:tabs>
          <w:tab w:val="left" w:pos="708"/>
        </w:tabs>
        <w:spacing w:after="120"/>
        <w:jc w:val="center"/>
        <w:rPr>
          <w:rFonts w:asciiTheme="minorHAnsi" w:hAnsiTheme="minorHAnsi"/>
          <w:b/>
          <w:i/>
          <w:snapToGrid w:val="0"/>
        </w:rPr>
      </w:pPr>
    </w:p>
    <w:p w14:paraId="2EC5B128" w14:textId="77777777" w:rsidR="00183695" w:rsidRDefault="00183695" w:rsidP="00066F64">
      <w:pPr>
        <w:widowControl w:val="0"/>
        <w:tabs>
          <w:tab w:val="left" w:pos="708"/>
        </w:tabs>
        <w:spacing w:after="120"/>
        <w:jc w:val="center"/>
        <w:rPr>
          <w:rFonts w:asciiTheme="minorHAnsi" w:hAnsiTheme="minorHAnsi"/>
          <w:b/>
          <w:i/>
          <w:snapToGrid w:val="0"/>
        </w:rPr>
      </w:pPr>
    </w:p>
    <w:p w14:paraId="712A1961" w14:textId="77777777" w:rsidR="00183695" w:rsidRDefault="00183695" w:rsidP="00066F64">
      <w:pPr>
        <w:widowControl w:val="0"/>
        <w:tabs>
          <w:tab w:val="left" w:pos="708"/>
        </w:tabs>
        <w:spacing w:after="120"/>
        <w:jc w:val="center"/>
        <w:rPr>
          <w:rFonts w:asciiTheme="minorHAnsi" w:hAnsiTheme="minorHAnsi"/>
          <w:b/>
          <w:i/>
          <w:snapToGrid w:val="0"/>
        </w:rPr>
      </w:pPr>
    </w:p>
    <w:p w14:paraId="771C93DF" w14:textId="77777777" w:rsidR="00183695" w:rsidRDefault="00183695" w:rsidP="00066F64">
      <w:pPr>
        <w:widowControl w:val="0"/>
        <w:tabs>
          <w:tab w:val="left" w:pos="708"/>
        </w:tabs>
        <w:spacing w:after="120"/>
        <w:jc w:val="center"/>
        <w:rPr>
          <w:rFonts w:asciiTheme="minorHAnsi" w:hAnsiTheme="minorHAnsi"/>
          <w:b/>
          <w:i/>
          <w:snapToGrid w:val="0"/>
        </w:rPr>
      </w:pPr>
    </w:p>
    <w:p w14:paraId="1E61D91C" w14:textId="77777777" w:rsidR="00183695" w:rsidRDefault="00183695" w:rsidP="00066F64">
      <w:pPr>
        <w:widowControl w:val="0"/>
        <w:tabs>
          <w:tab w:val="left" w:pos="708"/>
        </w:tabs>
        <w:spacing w:after="120"/>
        <w:jc w:val="center"/>
        <w:rPr>
          <w:rFonts w:asciiTheme="minorHAnsi" w:hAnsiTheme="minorHAnsi"/>
          <w:b/>
          <w:i/>
          <w:snapToGrid w:val="0"/>
        </w:rPr>
      </w:pPr>
    </w:p>
    <w:p w14:paraId="2AD2CDD5" w14:textId="77777777" w:rsidR="00183695" w:rsidRDefault="00183695" w:rsidP="00066F64">
      <w:pPr>
        <w:widowControl w:val="0"/>
        <w:tabs>
          <w:tab w:val="left" w:pos="708"/>
        </w:tabs>
        <w:spacing w:after="120"/>
        <w:jc w:val="center"/>
        <w:rPr>
          <w:rFonts w:asciiTheme="minorHAnsi" w:hAnsiTheme="minorHAnsi"/>
          <w:b/>
          <w:i/>
          <w:snapToGrid w:val="0"/>
        </w:rPr>
      </w:pPr>
    </w:p>
    <w:p w14:paraId="742F22DE" w14:textId="77777777" w:rsidR="0063211A" w:rsidRDefault="0063211A" w:rsidP="00220DDF">
      <w:pPr>
        <w:widowControl w:val="0"/>
        <w:spacing w:after="120"/>
        <w:ind w:right="180"/>
        <w:rPr>
          <w:rFonts w:asciiTheme="minorHAnsi" w:hAnsiTheme="minorHAnsi"/>
          <w:snapToGrid w:val="0"/>
        </w:rPr>
      </w:pPr>
    </w:p>
    <w:p w14:paraId="4F598B38"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A589A3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93EC4D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3811B88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1AE1FAA0"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6F36196A"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4207AB4" w14:textId="77777777" w:rsidR="00BF4769" w:rsidRDefault="00BF4769" w:rsidP="008D7A90">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4D1045F9"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4594198" w14:textId="77777777" w:rsidR="00BF4769" w:rsidRDefault="00BF4769">
            <w:pPr>
              <w:widowControl w:val="0"/>
              <w:rPr>
                <w:rFonts w:asciiTheme="minorHAnsi" w:hAnsiTheme="minorHAnsi"/>
                <w:snapToGrid w:val="0"/>
                <w:sz w:val="22"/>
              </w:rPr>
            </w:pPr>
          </w:p>
        </w:tc>
      </w:tr>
      <w:tr w:rsidR="00BF4769" w14:paraId="35000866"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0979F65D"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26ED153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052D69C" w14:textId="77777777" w:rsidR="00BF4769" w:rsidRDefault="00BF4769">
            <w:pPr>
              <w:widowControl w:val="0"/>
              <w:rPr>
                <w:rFonts w:asciiTheme="minorHAnsi" w:hAnsiTheme="minorHAnsi"/>
                <w:snapToGrid w:val="0"/>
                <w:sz w:val="22"/>
              </w:rPr>
            </w:pPr>
          </w:p>
        </w:tc>
      </w:tr>
      <w:tr w:rsidR="00BF4769" w14:paraId="7CA9911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D4EEFEB" w14:textId="77777777" w:rsidR="00BF4769" w:rsidRDefault="00BF4769" w:rsidP="00150BB0">
            <w:pPr>
              <w:widowControl w:val="0"/>
              <w:rPr>
                <w:rFonts w:asciiTheme="minorHAnsi" w:hAnsiTheme="minorHAnsi"/>
                <w:i/>
                <w:snapToGrid w:val="0"/>
                <w:sz w:val="22"/>
              </w:rPr>
            </w:pPr>
            <w:r>
              <w:rPr>
                <w:rFonts w:asciiTheme="minorHAnsi" w:hAnsiTheme="minorHAnsi"/>
                <w:i/>
                <w:snapToGrid w:val="0"/>
                <w:sz w:val="22"/>
              </w:rPr>
              <w:t>Z toho: dotace z</w:t>
            </w:r>
            <w:r w:rsidR="00150BB0">
              <w:rPr>
                <w:rFonts w:asciiTheme="minorHAnsi" w:hAnsiTheme="minorHAnsi"/>
                <w:i/>
                <w:snapToGrid w:val="0"/>
                <w:sz w:val="22"/>
              </w:rPr>
              <w:t>e</w:t>
            </w:r>
            <w:r>
              <w:rPr>
                <w:rFonts w:asciiTheme="minorHAnsi" w:hAnsiTheme="minorHAnsi"/>
                <w:i/>
                <w:snapToGrid w:val="0"/>
                <w:sz w:val="22"/>
              </w:rPr>
              <w:t> státního rozpočtu</w:t>
            </w:r>
            <w:r>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3856F36C"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AC54308" w14:textId="77777777" w:rsidR="00BF4769" w:rsidRDefault="00BF4769">
            <w:pPr>
              <w:widowControl w:val="0"/>
              <w:rPr>
                <w:rFonts w:asciiTheme="minorHAnsi" w:hAnsiTheme="minorHAnsi"/>
                <w:snapToGrid w:val="0"/>
                <w:sz w:val="22"/>
              </w:rPr>
            </w:pPr>
          </w:p>
        </w:tc>
      </w:tr>
      <w:tr w:rsidR="00150BB0" w14:paraId="6583FAC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102F79D2" w14:textId="77777777" w:rsidR="00150BB0" w:rsidRDefault="00150BB0" w:rsidP="008D7A90">
            <w:pPr>
              <w:widowControl w:val="0"/>
              <w:rPr>
                <w:rFonts w:asciiTheme="minorHAnsi" w:hAnsiTheme="minorHAnsi"/>
                <w:i/>
                <w:snapToGrid w:val="0"/>
                <w:sz w:val="22"/>
              </w:rPr>
            </w:pPr>
            <w:r>
              <w:rPr>
                <w:rFonts w:asciiTheme="minorHAnsi" w:hAnsiTheme="minorHAnsi"/>
                <w:i/>
                <w:snapToGrid w:val="0"/>
                <w:sz w:val="22"/>
              </w:rPr>
              <w:t>Z toho: dotace z ……………… (obce, kraje)</w:t>
            </w:r>
          </w:p>
        </w:tc>
        <w:tc>
          <w:tcPr>
            <w:tcW w:w="2183" w:type="dxa"/>
            <w:tcBorders>
              <w:top w:val="single" w:sz="4" w:space="0" w:color="auto"/>
              <w:left w:val="single" w:sz="4" w:space="0" w:color="auto"/>
              <w:bottom w:val="single" w:sz="4" w:space="0" w:color="auto"/>
              <w:right w:val="single" w:sz="4" w:space="0" w:color="auto"/>
            </w:tcBorders>
          </w:tcPr>
          <w:p w14:paraId="086120C5" w14:textId="77777777" w:rsidR="00150BB0" w:rsidRDefault="00150BB0">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132D0E1" w14:textId="77777777" w:rsidR="00150BB0" w:rsidRDefault="00150BB0">
            <w:pPr>
              <w:widowControl w:val="0"/>
              <w:rPr>
                <w:rFonts w:asciiTheme="minorHAnsi" w:hAnsiTheme="minorHAnsi"/>
                <w:snapToGrid w:val="0"/>
                <w:sz w:val="22"/>
              </w:rPr>
            </w:pPr>
          </w:p>
        </w:tc>
      </w:tr>
      <w:tr w:rsidR="00BF4769" w14:paraId="1DC27B6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337FF6E"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664EEAB6"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7C8F3A7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4904598F" w14:textId="77777777" w:rsidR="00220DDF" w:rsidRDefault="00220DDF" w:rsidP="00B66AE3">
      <w:pPr>
        <w:widowControl w:val="0"/>
        <w:tabs>
          <w:tab w:val="left" w:pos="426"/>
        </w:tabs>
        <w:spacing w:after="120"/>
        <w:ind w:right="180"/>
        <w:rPr>
          <w:rFonts w:asciiTheme="minorHAnsi" w:hAnsiTheme="minorHAnsi"/>
        </w:rPr>
      </w:pPr>
    </w:p>
    <w:p w14:paraId="46EC9F8F"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7EB21E44" w14:textId="77777777" w:rsidR="00584506" w:rsidRDefault="00584506" w:rsidP="00C577F5">
      <w:pPr>
        <w:pStyle w:val="Odstavecseseznamem"/>
        <w:widowControl w:val="0"/>
        <w:numPr>
          <w:ilvl w:val="0"/>
          <w:numId w:val="22"/>
        </w:numPr>
        <w:tabs>
          <w:tab w:val="left" w:pos="426"/>
        </w:tabs>
        <w:spacing w:after="120"/>
        <w:ind w:right="180"/>
        <w:jc w:val="both"/>
        <w:rPr>
          <w:rFonts w:asciiTheme="minorHAnsi" w:hAnsiTheme="minorHAnsi"/>
        </w:rPr>
      </w:pPr>
      <w:r>
        <w:rPr>
          <w:rFonts w:asciiTheme="minorHAnsi" w:hAnsiTheme="minorHAnsi"/>
        </w:rPr>
        <w:t>Projekty nesmí v době realizace projektu ani do ukončení doby udržitelnosti generovat příjmy</w:t>
      </w:r>
      <w:r w:rsidR="008D7A90" w:rsidRPr="008D7A90">
        <w:rPr>
          <w:rFonts w:asciiTheme="minorHAnsi" w:hAnsiTheme="minorHAnsi"/>
          <w:bCs/>
        </w:rPr>
        <w:t xml:space="preserve"> </w:t>
      </w:r>
      <w:r w:rsidR="008D7A90">
        <w:rPr>
          <w:rFonts w:asciiTheme="minorHAnsi" w:hAnsiTheme="minorHAnsi"/>
          <w:bCs/>
        </w:rPr>
        <w:t xml:space="preserve">podle čl. 61 Obecného </w:t>
      </w:r>
      <w:r w:rsidR="008D7A90" w:rsidRPr="0040055A">
        <w:rPr>
          <w:rFonts w:asciiTheme="minorHAnsi" w:hAnsiTheme="minorHAnsi"/>
          <w:bCs/>
        </w:rPr>
        <w:t xml:space="preserve">nařízení. </w:t>
      </w:r>
      <w:r w:rsidR="008D7A90" w:rsidRPr="0040055A">
        <w:rPr>
          <w:rFonts w:asciiTheme="minorHAnsi" w:hAnsiTheme="minorHAnsi" w:cs="Arial"/>
        </w:rPr>
        <w:t>Projekty mohou generovat příjmy mimo čl. 61 Obecného nařízení (tzv. jiné peněžní příjmy).</w:t>
      </w:r>
    </w:p>
    <w:p w14:paraId="1240176F" w14:textId="77777777" w:rsidR="004171F3" w:rsidRDefault="004171F3" w:rsidP="009273AB">
      <w:pPr>
        <w:pStyle w:val="Nadpis3"/>
        <w:spacing w:after="120"/>
        <w:jc w:val="left"/>
        <w:rPr>
          <w:rFonts w:asciiTheme="minorHAnsi" w:hAnsiTheme="minorHAnsi"/>
          <w:i/>
        </w:rPr>
      </w:pPr>
    </w:p>
    <w:p w14:paraId="3FCFB333"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1E1A7602"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782DF354"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 xml:space="preserve">těchto Podmínkách, vyhrazuje si </w:t>
      </w:r>
      <w:r w:rsidR="002971A8">
        <w:rPr>
          <w:rFonts w:asciiTheme="minorHAnsi" w:hAnsiTheme="minorHAnsi"/>
          <w:b w:val="0"/>
          <w:i w:val="0"/>
        </w:rPr>
        <w:t>Řídicí orgán IROP (dále jen „</w:t>
      </w:r>
      <w:r w:rsidRPr="00E206F5">
        <w:rPr>
          <w:rFonts w:asciiTheme="minorHAnsi" w:hAnsiTheme="minorHAnsi"/>
          <w:b w:val="0"/>
          <w:i w:val="0"/>
        </w:rPr>
        <w:t>ŘO</w:t>
      </w:r>
      <w:r w:rsidR="002971A8">
        <w:rPr>
          <w:rFonts w:asciiTheme="minorHAnsi" w:hAnsiTheme="minorHAnsi"/>
          <w:b w:val="0"/>
          <w:i w:val="0"/>
        </w:rPr>
        <w:t xml:space="preserve">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15DCDE18"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163"/>
        <w:gridCol w:w="1701"/>
        <w:gridCol w:w="2374"/>
      </w:tblGrid>
      <w:tr w:rsidR="0036114D" w14:paraId="22B7A6E2" w14:textId="77777777" w:rsidTr="008D7A90">
        <w:tc>
          <w:tcPr>
            <w:tcW w:w="1048" w:type="dxa"/>
          </w:tcPr>
          <w:p w14:paraId="55410CDE" w14:textId="77777777" w:rsidR="0036114D" w:rsidRPr="00D920CA" w:rsidRDefault="0036114D" w:rsidP="00230465">
            <w:pPr>
              <w:spacing w:after="120"/>
              <w:rPr>
                <w:b/>
              </w:rPr>
            </w:pPr>
          </w:p>
        </w:tc>
        <w:tc>
          <w:tcPr>
            <w:tcW w:w="4163" w:type="dxa"/>
          </w:tcPr>
          <w:p w14:paraId="3B978BCC"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701" w:type="dxa"/>
          </w:tcPr>
          <w:p w14:paraId="3FDAE135"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14:paraId="4AFE8EC3"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0C902DD0" w14:textId="77777777" w:rsidTr="008D7A90">
        <w:tc>
          <w:tcPr>
            <w:tcW w:w="1048" w:type="dxa"/>
          </w:tcPr>
          <w:p w14:paraId="7A89EFFC"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163" w:type="dxa"/>
          </w:tcPr>
          <w:p w14:paraId="18C8861E"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701" w:type="dxa"/>
          </w:tcPr>
          <w:p w14:paraId="5FCDF235"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7AD1B5C4" w14:textId="77777777" w:rsidR="00F271BA" w:rsidRPr="00811919" w:rsidRDefault="00EF6DD8"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2971A8">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p w14:paraId="5A370A3A" w14:textId="77777777" w:rsidR="00F271BA" w:rsidRPr="00811919" w:rsidRDefault="00F271BA" w:rsidP="00230465">
            <w:pPr>
              <w:spacing w:after="120"/>
              <w:jc w:val="both"/>
              <w:rPr>
                <w:rFonts w:asciiTheme="minorHAnsi" w:hAnsiTheme="minorHAnsi"/>
                <w:sz w:val="22"/>
                <w:szCs w:val="22"/>
              </w:rPr>
            </w:pPr>
          </w:p>
        </w:tc>
      </w:tr>
      <w:tr w:rsidR="00F271BA" w14:paraId="506ABCDA" w14:textId="77777777" w:rsidTr="008D7A90">
        <w:tc>
          <w:tcPr>
            <w:tcW w:w="1048" w:type="dxa"/>
          </w:tcPr>
          <w:p w14:paraId="123A36C5"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lastRenderedPageBreak/>
              <w:t>2.</w:t>
            </w:r>
          </w:p>
        </w:tc>
        <w:tc>
          <w:tcPr>
            <w:tcW w:w="4163" w:type="dxa"/>
          </w:tcPr>
          <w:p w14:paraId="5E53CB80" w14:textId="105C815B"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2971A8">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8011A4">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8011A4">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2971A8">
              <w:rPr>
                <w:rFonts w:asciiTheme="minorHAnsi" w:hAnsiTheme="minorHAnsi" w:cstheme="minorHAnsi"/>
                <w:snapToGrid w:val="0"/>
                <w:sz w:val="22"/>
                <w:szCs w:val="22"/>
              </w:rPr>
              <w:t>, nebo zákonem č. 134/2016 Sb., o zadávání veřejných zakázek</w:t>
            </w:r>
            <w:r w:rsidR="004E61B5">
              <w:rPr>
                <w:rFonts w:asciiTheme="minorHAnsi" w:hAnsiTheme="minorHAnsi" w:cstheme="minorHAnsi"/>
                <w:snapToGrid w:val="0"/>
                <w:sz w:val="22"/>
                <w:szCs w:val="22"/>
              </w:rPr>
              <w:t>, v platném znění</w:t>
            </w:r>
            <w:r w:rsidR="002971A8">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4FB2E695"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2971A8">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8011A4">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150BB0">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8011A4">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701" w:type="dxa"/>
          </w:tcPr>
          <w:p w14:paraId="1D44D05A"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73F9C796" w14:textId="77777777" w:rsidR="00F271BA" w:rsidRPr="00C66A00" w:rsidRDefault="0070094A"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8D7A90">
              <w:rPr>
                <w:rFonts w:asciiTheme="minorHAnsi" w:hAnsiTheme="minorHAnsi"/>
                <w:i/>
                <w:snapToGrid w:val="0"/>
                <w:sz w:val="22"/>
                <w:szCs w:val="22"/>
              </w:rPr>
              <w:t>ní postupu, stanoveného v ZVZ 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150BB0">
              <w:rPr>
                <w:rFonts w:asciiTheme="minorHAnsi" w:hAnsiTheme="minorHAnsi"/>
                <w:snapToGrid w:val="0"/>
                <w:sz w:val="22"/>
                <w:szCs w:val="22"/>
              </w:rPr>
              <w:t>p</w:t>
            </w:r>
            <w:r w:rsidR="008D7A90">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27B45" w14:paraId="71E09312" w14:textId="77777777" w:rsidTr="008D7A90">
        <w:trPr>
          <w:trHeight w:val="1273"/>
        </w:trPr>
        <w:tc>
          <w:tcPr>
            <w:tcW w:w="1048" w:type="dxa"/>
          </w:tcPr>
          <w:p w14:paraId="29DBDEAC"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4163" w:type="dxa"/>
          </w:tcPr>
          <w:p w14:paraId="72FA4067"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2971A8">
              <w:rPr>
                <w:rFonts w:asciiTheme="minorHAnsi" w:hAnsiTheme="minorHAnsi"/>
                <w:snapToGrid w:val="0"/>
                <w:sz w:val="22"/>
                <w:szCs w:val="22"/>
              </w:rPr>
              <w:t xml:space="preserve"> nebo ZZVZ</w:t>
            </w:r>
            <w:r w:rsidR="00287FA2">
              <w:rPr>
                <w:rFonts w:asciiTheme="minorHAnsi" w:hAnsiTheme="minorHAnsi"/>
                <w:snapToGrid w:val="0"/>
                <w:sz w:val="22"/>
                <w:szCs w:val="22"/>
              </w:rPr>
              <w:t>,</w:t>
            </w:r>
            <w:r w:rsidRPr="00811919">
              <w:rPr>
                <w:rFonts w:asciiTheme="minorHAnsi" w:hAnsiTheme="minorHAnsi"/>
                <w:snapToGrid w:val="0"/>
                <w:sz w:val="22"/>
                <w:szCs w:val="22"/>
              </w:rPr>
              <w:t xml:space="preserve">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701" w:type="dxa"/>
          </w:tcPr>
          <w:p w14:paraId="05859A0B"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71735DC0" w14:textId="77777777" w:rsidR="00527B45" w:rsidRPr="00645861"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8D7A90">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6F99DBB0" w14:textId="77777777" w:rsidTr="008D7A90">
        <w:trPr>
          <w:trHeight w:val="1273"/>
        </w:trPr>
        <w:tc>
          <w:tcPr>
            <w:tcW w:w="1048" w:type="dxa"/>
          </w:tcPr>
          <w:p w14:paraId="4F771159"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163" w:type="dxa"/>
          </w:tcPr>
          <w:p w14:paraId="25E16E42"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701" w:type="dxa"/>
          </w:tcPr>
          <w:p w14:paraId="544F952B"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0C1A7F7F" w14:textId="77777777" w:rsidR="00527B45"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8D7A90">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43FEE118" w14:textId="77777777" w:rsidTr="00B025A7">
        <w:trPr>
          <w:trHeight w:val="1248"/>
        </w:trPr>
        <w:tc>
          <w:tcPr>
            <w:tcW w:w="1048" w:type="dxa"/>
            <w:vMerge w:val="restart"/>
          </w:tcPr>
          <w:p w14:paraId="7C8DE3BF"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163" w:type="dxa"/>
          </w:tcPr>
          <w:p w14:paraId="6A671D7B" w14:textId="77777777" w:rsidR="00D96A46" w:rsidRPr="00811919" w:rsidRDefault="00D96A4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8D7A90">
              <w:rPr>
                <w:rFonts w:asciiTheme="minorHAnsi" w:hAnsiTheme="minorHAnsi"/>
                <w:snapToGrid w:val="0"/>
                <w:sz w:val="22"/>
                <w:szCs w:val="22"/>
              </w:rPr>
              <w:t> </w:t>
            </w:r>
            <w:r>
              <w:rPr>
                <w:rFonts w:asciiTheme="minorHAnsi" w:hAnsiTheme="minorHAnsi"/>
                <w:snapToGrid w:val="0"/>
                <w:sz w:val="22"/>
                <w:szCs w:val="22"/>
              </w:rPr>
              <w:t>realizaci projektu.</w:t>
            </w:r>
          </w:p>
        </w:tc>
        <w:tc>
          <w:tcPr>
            <w:tcW w:w="1701" w:type="dxa"/>
          </w:tcPr>
          <w:p w14:paraId="10E2E4B5" w14:textId="77777777" w:rsidR="00D96A46" w:rsidRPr="00E206F5" w:rsidRDefault="00D96A46" w:rsidP="00230465">
            <w:pPr>
              <w:spacing w:after="120"/>
              <w:jc w:val="both"/>
              <w:rPr>
                <w:sz w:val="22"/>
                <w:szCs w:val="22"/>
              </w:rPr>
            </w:pPr>
          </w:p>
        </w:tc>
        <w:tc>
          <w:tcPr>
            <w:tcW w:w="2374" w:type="dxa"/>
          </w:tcPr>
          <w:p w14:paraId="6B6CB23E"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46861B4B" w14:textId="77777777" w:rsidTr="008D7A90">
        <w:trPr>
          <w:trHeight w:val="1759"/>
        </w:trPr>
        <w:tc>
          <w:tcPr>
            <w:tcW w:w="1048" w:type="dxa"/>
            <w:vMerge/>
          </w:tcPr>
          <w:p w14:paraId="240E3734" w14:textId="77777777" w:rsidR="00D96A46" w:rsidRDefault="00D96A46" w:rsidP="00230465">
            <w:pPr>
              <w:spacing w:after="120"/>
              <w:jc w:val="both"/>
              <w:rPr>
                <w:rFonts w:asciiTheme="minorHAnsi" w:hAnsiTheme="minorHAnsi"/>
                <w:sz w:val="22"/>
                <w:szCs w:val="22"/>
              </w:rPr>
            </w:pPr>
          </w:p>
        </w:tc>
        <w:tc>
          <w:tcPr>
            <w:tcW w:w="4163" w:type="dxa"/>
            <w:shd w:val="clear" w:color="auto" w:fill="auto"/>
          </w:tcPr>
          <w:p w14:paraId="5068856E"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54D3A7FF"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56E0D613" w14:textId="77777777" w:rsidR="00C01376" w:rsidRDefault="00C01376" w:rsidP="00CC7DB0">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0A817B16" w14:textId="77777777" w:rsidR="00287FA2" w:rsidRPr="00C577F5" w:rsidRDefault="00287FA2" w:rsidP="00CC7DB0">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lastRenderedPageBreak/>
              <w:t>V případě, že je realizace etapy ukončena před schválením prvního Rozhodnutí, je příjemce povinen 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701" w:type="dxa"/>
          </w:tcPr>
          <w:p w14:paraId="245BA8DA" w14:textId="60DC5D4A"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6B696CF6" w14:textId="4050DE7A" w:rsidR="00D96A46" w:rsidRDefault="00D96A46" w:rsidP="004E61B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4E61B5">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8D7A90">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34747255" w14:textId="77777777" w:rsidTr="008D7A90">
        <w:trPr>
          <w:trHeight w:val="1492"/>
        </w:trPr>
        <w:tc>
          <w:tcPr>
            <w:tcW w:w="1048" w:type="dxa"/>
            <w:vMerge/>
          </w:tcPr>
          <w:p w14:paraId="21D1E4E3" w14:textId="77777777" w:rsidR="00D96A46" w:rsidRDefault="00D96A46" w:rsidP="00230465">
            <w:pPr>
              <w:spacing w:after="120"/>
              <w:jc w:val="both"/>
              <w:rPr>
                <w:rFonts w:asciiTheme="minorHAnsi" w:hAnsiTheme="minorHAnsi"/>
                <w:sz w:val="22"/>
                <w:szCs w:val="22"/>
              </w:rPr>
            </w:pPr>
          </w:p>
        </w:tc>
        <w:tc>
          <w:tcPr>
            <w:tcW w:w="4163" w:type="dxa"/>
          </w:tcPr>
          <w:p w14:paraId="0C46ADBD"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0E83D3E6"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7264E6C8" w14:textId="77777777" w:rsidR="00D96A46" w:rsidRDefault="00385659" w:rsidP="00CC7DB0">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w:t>
            </w:r>
          </w:p>
          <w:p w14:paraId="23F68AC2" w14:textId="77777777" w:rsidR="00287FA2" w:rsidRPr="00385659" w:rsidRDefault="00287FA2" w:rsidP="00CC7DB0">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14:paraId="4435F0F2" w14:textId="0B732C62"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64693DCB" w14:textId="1428072D" w:rsidR="00D96A46" w:rsidRDefault="00D96A46" w:rsidP="004E61B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4E61B5">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8D7A90">
              <w:rPr>
                <w:rFonts w:asciiTheme="minorHAnsi" w:hAnsiTheme="minorHAnsi" w:cstheme="minorHAnsi"/>
                <w:sz w:val="22"/>
                <w:szCs w:val="22"/>
                <w:lang w:eastAsia="ar-SA"/>
              </w:rPr>
              <w:t>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199A7771" w14:textId="77777777" w:rsidTr="008D7A90">
        <w:trPr>
          <w:trHeight w:val="1492"/>
        </w:trPr>
        <w:tc>
          <w:tcPr>
            <w:tcW w:w="1048" w:type="dxa"/>
            <w:vMerge/>
          </w:tcPr>
          <w:p w14:paraId="7252FBB2" w14:textId="77777777" w:rsidR="00D96A46" w:rsidRDefault="00D96A46" w:rsidP="00230465">
            <w:pPr>
              <w:spacing w:after="120"/>
              <w:jc w:val="both"/>
              <w:rPr>
                <w:rFonts w:asciiTheme="minorHAnsi" w:hAnsiTheme="minorHAnsi"/>
                <w:sz w:val="22"/>
                <w:szCs w:val="22"/>
              </w:rPr>
            </w:pPr>
          </w:p>
        </w:tc>
        <w:tc>
          <w:tcPr>
            <w:tcW w:w="4163" w:type="dxa"/>
          </w:tcPr>
          <w:p w14:paraId="748ECD2D"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25623EBF"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450DE18E"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701" w:type="dxa"/>
          </w:tcPr>
          <w:p w14:paraId="4092D8F5" w14:textId="105BE99F"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5C99F6B5" w14:textId="4F1CE81E" w:rsidR="00D96A46" w:rsidRDefault="00040F10" w:rsidP="004E61B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4E61B5">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8D7A90">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 xml:space="preserve">dotace krácena o 1 % </w:t>
            </w:r>
            <w:r w:rsidR="005D4BFA">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71F853F1" w14:textId="77777777" w:rsidTr="008D7A90">
        <w:trPr>
          <w:trHeight w:val="5603"/>
        </w:trPr>
        <w:tc>
          <w:tcPr>
            <w:tcW w:w="1048" w:type="dxa"/>
            <w:vMerge w:val="restart"/>
          </w:tcPr>
          <w:p w14:paraId="55E4DCED"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4163" w:type="dxa"/>
          </w:tcPr>
          <w:p w14:paraId="47FC56C0"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3698D7BF"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099859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3CA7BFF6"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A7C17BD"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55A75931"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10159B19"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27EBCFF2"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1C9543CB"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14:paraId="25568429"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701" w:type="dxa"/>
            <w:shd w:val="clear" w:color="auto" w:fill="auto"/>
          </w:tcPr>
          <w:p w14:paraId="0318E254" w14:textId="77777777" w:rsidR="008E158F" w:rsidRDefault="008E158F" w:rsidP="00230465">
            <w:pPr>
              <w:spacing w:after="120"/>
              <w:jc w:val="both"/>
            </w:pPr>
            <w:r w:rsidRPr="00C058A0">
              <w:rPr>
                <w:rFonts w:asciiTheme="minorHAnsi" w:hAnsiTheme="minorHAnsi"/>
                <w:snapToGrid w:val="0"/>
                <w:sz w:val="22"/>
                <w:szCs w:val="22"/>
              </w:rPr>
              <w:t>Není možné.</w:t>
            </w:r>
          </w:p>
        </w:tc>
        <w:tc>
          <w:tcPr>
            <w:tcW w:w="2374" w:type="dxa"/>
          </w:tcPr>
          <w:p w14:paraId="6CAF644A"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1FA7586F" w14:textId="77777777" w:rsidR="008E158F" w:rsidRDefault="008E158F" w:rsidP="00230465">
            <w:pPr>
              <w:spacing w:after="120"/>
              <w:jc w:val="both"/>
            </w:pPr>
          </w:p>
        </w:tc>
      </w:tr>
      <w:tr w:rsidR="008E158F" w14:paraId="6B2189B2" w14:textId="77777777" w:rsidTr="008D7A90">
        <w:trPr>
          <w:trHeight w:val="2231"/>
        </w:trPr>
        <w:tc>
          <w:tcPr>
            <w:tcW w:w="1048" w:type="dxa"/>
            <w:vMerge/>
          </w:tcPr>
          <w:p w14:paraId="5EB9388A" w14:textId="77777777" w:rsidR="008E158F" w:rsidRDefault="008E158F" w:rsidP="00230465">
            <w:pPr>
              <w:spacing w:after="120"/>
              <w:jc w:val="both"/>
              <w:rPr>
                <w:rFonts w:asciiTheme="minorHAnsi" w:hAnsiTheme="minorHAnsi"/>
                <w:sz w:val="22"/>
                <w:szCs w:val="22"/>
              </w:rPr>
            </w:pPr>
          </w:p>
        </w:tc>
        <w:tc>
          <w:tcPr>
            <w:tcW w:w="4163" w:type="dxa"/>
          </w:tcPr>
          <w:p w14:paraId="02BAE6DF" w14:textId="77777777" w:rsidR="00B46A2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CC7DB0">
              <w:rPr>
                <w:rFonts w:asciiTheme="minorHAnsi" w:hAnsiTheme="minorHAnsi"/>
                <w:snapToGrid w:val="0"/>
                <w:sz w:val="22"/>
                <w:szCs w:val="22"/>
              </w:rPr>
              <w:t>:</w:t>
            </w:r>
            <w:r>
              <w:rPr>
                <w:rFonts w:asciiTheme="minorHAnsi" w:hAnsiTheme="minorHAnsi"/>
                <w:snapToGrid w:val="0"/>
                <w:sz w:val="22"/>
                <w:szCs w:val="22"/>
              </w:rPr>
              <w:t xml:space="preserve">  </w:t>
            </w:r>
          </w:p>
          <w:p w14:paraId="5737993B" w14:textId="77777777" w:rsidR="008E158F" w:rsidRPr="008E158F" w:rsidRDefault="00B46A2C" w:rsidP="00035C8F">
            <w:pPr>
              <w:spacing w:after="120"/>
              <w:jc w:val="both"/>
              <w:rPr>
                <w:rFonts w:asciiTheme="minorHAnsi" w:hAnsiTheme="minorHAnsi"/>
                <w:sz w:val="22"/>
                <w:szCs w:val="22"/>
              </w:rPr>
            </w:pPr>
            <w:r w:rsidRPr="00B46A2C">
              <w:rPr>
                <w:rFonts w:asciiTheme="minorHAnsi" w:hAnsiTheme="minorHAnsi"/>
                <w:snapToGrid w:val="0"/>
                <w:sz w:val="22"/>
                <w:szCs w:val="22"/>
              </w:rPr>
              <w:t>Žádost o změnu s žádostí o prodloužení termínu ukončení realizace projektu (závěrečné etapy)</w:t>
            </w:r>
            <w:r w:rsidR="00CC7DB0">
              <w:rPr>
                <w:rFonts w:asciiTheme="minorHAnsi" w:hAnsiTheme="minorHAnsi"/>
                <w:snapToGrid w:val="0"/>
                <w:sz w:val="22"/>
                <w:szCs w:val="22"/>
              </w:rPr>
              <w:t xml:space="preserve"> je příjemce </w:t>
            </w:r>
            <w:r w:rsidR="00035C8F">
              <w:rPr>
                <w:rFonts w:asciiTheme="minorHAnsi" w:hAnsiTheme="minorHAnsi"/>
                <w:snapToGrid w:val="0"/>
                <w:sz w:val="22"/>
                <w:szCs w:val="22"/>
              </w:rPr>
              <w:t>povinen podat</w:t>
            </w:r>
            <w:r w:rsidRPr="00B46A2C">
              <w:rPr>
                <w:rFonts w:asciiTheme="minorHAnsi" w:hAnsiTheme="minorHAnsi"/>
                <w:snapToGrid w:val="0"/>
                <w:sz w:val="22"/>
                <w:szCs w:val="22"/>
              </w:rPr>
              <w:t xml:space="preserve"> p</w:t>
            </w:r>
            <w:r w:rsidR="00035C8F">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035C8F">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701" w:type="dxa"/>
          </w:tcPr>
          <w:p w14:paraId="0AFE4A53" w14:textId="77777777" w:rsidR="008E158F" w:rsidRPr="00C058A0" w:rsidRDefault="008E158F"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58760D1F" w14:textId="77777777" w:rsidR="00035C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035C8F">
              <w:rPr>
                <w:rFonts w:asciiTheme="minorHAnsi" w:hAnsiTheme="minorHAnsi"/>
                <w:snapToGrid w:val="0"/>
                <w:sz w:val="22"/>
                <w:szCs w:val="22"/>
              </w:rPr>
              <w:t xml:space="preserve"> po termínu stanoveném na Rozhodnutí</w:t>
            </w:r>
            <w:r w:rsidR="00CE236A">
              <w:rPr>
                <w:rFonts w:asciiTheme="minorHAnsi" w:hAnsiTheme="minorHAnsi"/>
                <w:snapToGrid w:val="0"/>
                <w:sz w:val="22"/>
                <w:szCs w:val="22"/>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sidR="00035C8F">
              <w:rPr>
                <w:rFonts w:asciiTheme="minorHAnsi" w:hAnsiTheme="minorHAnsi"/>
                <w:snapToGrid w:val="0"/>
                <w:sz w:val="22"/>
                <w:szCs w:val="22"/>
              </w:rPr>
              <w:t xml:space="preserve"> podle lhůty jeho překročení.</w:t>
            </w:r>
          </w:p>
          <w:p w14:paraId="43E2363A" w14:textId="77777777" w:rsidR="00035C8F" w:rsidRPr="00AF7352" w:rsidRDefault="00035C8F" w:rsidP="00035C8F">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8473259" w14:textId="77777777" w:rsidR="00035C8F" w:rsidRPr="00AF7352" w:rsidRDefault="00035C8F" w:rsidP="00035C8F">
            <w:pPr>
              <w:pStyle w:val="Odstavecseseznamem"/>
              <w:widowControl w:val="0"/>
              <w:numPr>
                <w:ilvl w:val="0"/>
                <w:numId w:val="27"/>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w:t>
            </w:r>
            <w:r w:rsidRPr="00AF7352">
              <w:rPr>
                <w:rFonts w:asciiTheme="minorHAnsi" w:hAnsiTheme="minorHAnsi"/>
                <w:snapToGrid w:val="0"/>
                <w:sz w:val="22"/>
                <w:szCs w:val="22"/>
              </w:rPr>
              <w:t>0,2</w:t>
            </w:r>
            <w:r>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w:t>
            </w:r>
            <w:r>
              <w:rPr>
                <w:rFonts w:asciiTheme="minorHAnsi" w:hAnsiTheme="minorHAnsi"/>
                <w:snapToGrid w:val="0"/>
                <w:sz w:val="22"/>
                <w:szCs w:val="22"/>
              </w:rPr>
              <w:t xml:space="preserve"> </w:t>
            </w:r>
            <w:r w:rsidRPr="00AF7352">
              <w:rPr>
                <w:rFonts w:asciiTheme="minorHAnsi" w:hAnsiTheme="minorHAnsi"/>
                <w:snapToGrid w:val="0"/>
                <w:sz w:val="22"/>
                <w:szCs w:val="22"/>
              </w:rPr>
              <w:t>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3E637406" w14:textId="77777777" w:rsidR="00035C8F" w:rsidRDefault="00035C8F" w:rsidP="00B879E3">
            <w:pPr>
              <w:pStyle w:val="Odstavecseseznamem"/>
              <w:widowControl w:val="0"/>
              <w:numPr>
                <w:ilvl w:val="0"/>
                <w:numId w:val="27"/>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w:t>
            </w:r>
            <w:r w:rsidRPr="00AF7352">
              <w:rPr>
                <w:rFonts w:asciiTheme="minorHAnsi" w:hAnsiTheme="minorHAnsi"/>
                <w:snapToGrid w:val="0"/>
                <w:sz w:val="22"/>
                <w:szCs w:val="22"/>
              </w:rPr>
              <w:lastRenderedPageBreak/>
              <w:t>Rozhodnutí bude dotace krácena o</w:t>
            </w:r>
            <w:r>
              <w:rPr>
                <w:rFonts w:asciiTheme="minorHAnsi" w:hAnsiTheme="minorHAnsi"/>
                <w:snapToGrid w:val="0"/>
                <w:sz w:val="22"/>
                <w:szCs w:val="22"/>
              </w:rPr>
              <w:t> 50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p>
          <w:p w14:paraId="0866CF0B" w14:textId="77777777" w:rsidR="008E158F" w:rsidRPr="00B879E3" w:rsidRDefault="00035C8F" w:rsidP="00B879E3">
            <w:pPr>
              <w:pStyle w:val="Odstavecseseznamem"/>
              <w:widowControl w:val="0"/>
              <w:numPr>
                <w:ilvl w:val="0"/>
                <w:numId w:val="27"/>
              </w:numPr>
              <w:spacing w:after="120"/>
              <w:ind w:left="318" w:hanging="176"/>
              <w:jc w:val="both"/>
              <w:rPr>
                <w:rFonts w:asciiTheme="minorHAnsi" w:hAnsiTheme="minorHAnsi"/>
                <w:snapToGrid w:val="0"/>
                <w:sz w:val="22"/>
                <w:szCs w:val="22"/>
              </w:rPr>
            </w:pPr>
            <w:r w:rsidRPr="00B879E3">
              <w:rPr>
                <w:rFonts w:asciiTheme="minorHAnsi" w:hAnsiTheme="minorHAnsi"/>
                <w:snapToGrid w:val="0"/>
                <w:sz w:val="22"/>
                <w:szCs w:val="22"/>
              </w:rPr>
              <w:t>61 a vice pracovních dní po termínu stanoveném na Rozhodnutí bude dotace krácen</w:t>
            </w:r>
            <w:r>
              <w:rPr>
                <w:rFonts w:asciiTheme="minorHAnsi" w:hAnsiTheme="minorHAnsi"/>
                <w:snapToGrid w:val="0"/>
                <w:sz w:val="22"/>
                <w:szCs w:val="22"/>
              </w:rPr>
              <w:t xml:space="preserve">a </w:t>
            </w:r>
            <w:r w:rsidR="00B60C98" w:rsidRPr="00B879E3">
              <w:rPr>
                <w:rFonts w:asciiTheme="minorHAnsi" w:hAnsiTheme="minorHAnsi"/>
                <w:snapToGrid w:val="0"/>
                <w:sz w:val="22"/>
                <w:szCs w:val="22"/>
              </w:rPr>
              <w:t>100</w:t>
            </w:r>
            <w:r>
              <w:rPr>
                <w:rFonts w:asciiTheme="minorHAnsi" w:hAnsiTheme="minorHAnsi"/>
                <w:snapToGrid w:val="0"/>
                <w:sz w:val="22"/>
                <w:szCs w:val="22"/>
              </w:rPr>
              <w:t> </w:t>
            </w:r>
            <w:r w:rsidR="00B60C98" w:rsidRPr="00B879E3">
              <w:rPr>
                <w:rFonts w:asciiTheme="minorHAnsi" w:hAnsiTheme="minorHAnsi"/>
                <w:snapToGrid w:val="0"/>
                <w:sz w:val="22"/>
                <w:szCs w:val="22"/>
              </w:rPr>
              <w:t>% z</w:t>
            </w:r>
            <w:r w:rsidR="007548A2" w:rsidRPr="00B879E3">
              <w:rPr>
                <w:rFonts w:asciiTheme="minorHAnsi" w:hAnsiTheme="minorHAnsi"/>
                <w:snapToGrid w:val="0"/>
                <w:sz w:val="22"/>
                <w:szCs w:val="22"/>
              </w:rPr>
              <w:t> </w:t>
            </w:r>
            <w:r w:rsidR="00B60C98" w:rsidRPr="00B879E3">
              <w:rPr>
                <w:rFonts w:asciiTheme="minorHAnsi" w:hAnsiTheme="minorHAnsi"/>
                <w:snapToGrid w:val="0"/>
                <w:sz w:val="22"/>
                <w:szCs w:val="22"/>
              </w:rPr>
              <w:t>celkové</w:t>
            </w:r>
            <w:r w:rsidR="007548A2" w:rsidRPr="00B879E3">
              <w:rPr>
                <w:rFonts w:asciiTheme="minorHAnsi" w:hAnsiTheme="minorHAnsi"/>
                <w:snapToGrid w:val="0"/>
                <w:sz w:val="22"/>
                <w:szCs w:val="22"/>
              </w:rPr>
              <w:t xml:space="preserve"> schválené</w:t>
            </w:r>
            <w:r>
              <w:rPr>
                <w:rFonts w:asciiTheme="minorHAnsi" w:hAnsiTheme="minorHAnsi"/>
                <w:snapToGrid w:val="0"/>
                <w:sz w:val="22"/>
                <w:szCs w:val="22"/>
              </w:rPr>
              <w:t xml:space="preserve"> výše</w:t>
            </w:r>
            <w:r w:rsidR="00B60C98" w:rsidRPr="00B879E3">
              <w:rPr>
                <w:rFonts w:asciiTheme="minorHAnsi" w:hAnsiTheme="minorHAnsi"/>
                <w:snapToGrid w:val="0"/>
                <w:sz w:val="22"/>
                <w:szCs w:val="22"/>
              </w:rPr>
              <w:t xml:space="preserve"> </w:t>
            </w:r>
            <w:r w:rsidR="00226A82" w:rsidRPr="00B879E3">
              <w:rPr>
                <w:rFonts w:asciiTheme="minorHAnsi" w:hAnsiTheme="minorHAnsi"/>
                <w:snapToGrid w:val="0"/>
                <w:sz w:val="22"/>
                <w:szCs w:val="22"/>
              </w:rPr>
              <w:t>dotace</w:t>
            </w:r>
            <w:r w:rsidR="008E158F" w:rsidRPr="00B879E3">
              <w:rPr>
                <w:rFonts w:asciiTheme="minorHAnsi" w:hAnsiTheme="minorHAnsi"/>
                <w:snapToGrid w:val="0"/>
                <w:sz w:val="22"/>
                <w:szCs w:val="22"/>
              </w:rPr>
              <w:t>.</w:t>
            </w:r>
            <w:r w:rsidR="007548A2" w:rsidRPr="00B879E3">
              <w:rPr>
                <w:rFonts w:asciiTheme="minorHAnsi" w:hAnsiTheme="minorHAnsi"/>
                <w:snapToGrid w:val="0"/>
                <w:sz w:val="22"/>
                <w:szCs w:val="22"/>
              </w:rPr>
              <w:t xml:space="preserve"> </w:t>
            </w:r>
          </w:p>
        </w:tc>
      </w:tr>
      <w:tr w:rsidR="00015506" w14:paraId="70112DC5" w14:textId="77777777" w:rsidTr="008D7A90">
        <w:trPr>
          <w:trHeight w:val="1538"/>
        </w:trPr>
        <w:tc>
          <w:tcPr>
            <w:tcW w:w="1048" w:type="dxa"/>
          </w:tcPr>
          <w:p w14:paraId="00AC746B" w14:textId="77777777" w:rsidR="00015506" w:rsidRPr="00794895" w:rsidRDefault="00015506" w:rsidP="00230465">
            <w:pPr>
              <w:spacing w:after="120"/>
              <w:jc w:val="both"/>
              <w:rPr>
                <w:rFonts w:asciiTheme="minorHAnsi" w:hAnsiTheme="minorHAnsi"/>
                <w:sz w:val="22"/>
                <w:szCs w:val="22"/>
              </w:rPr>
            </w:pPr>
            <w:r>
              <w:rPr>
                <w:rFonts w:asciiTheme="minorHAnsi" w:hAnsiTheme="minorHAnsi"/>
                <w:sz w:val="22"/>
                <w:szCs w:val="22"/>
              </w:rPr>
              <w:lastRenderedPageBreak/>
              <w:t>7.</w:t>
            </w:r>
          </w:p>
        </w:tc>
        <w:tc>
          <w:tcPr>
            <w:tcW w:w="4163" w:type="dxa"/>
          </w:tcPr>
          <w:p w14:paraId="72FADEFF"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701" w:type="dxa"/>
          </w:tcPr>
          <w:p w14:paraId="1D49CA56" w14:textId="7F4D5BCF"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32E40143" w14:textId="4599314F" w:rsidR="00015506" w:rsidRPr="007F6507" w:rsidRDefault="00D477B5" w:rsidP="004E61B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8D7A90">
              <w:rPr>
                <w:rFonts w:asciiTheme="minorHAnsi" w:hAnsiTheme="minorHAnsi" w:cstheme="minorHAnsi"/>
                <w:sz w:val="22"/>
                <w:szCs w:val="22"/>
                <w:lang w:eastAsia="ar-SA"/>
              </w:rPr>
              <w:t>podle odst.</w:t>
            </w:r>
            <w:r w:rsidR="004E61B5">
              <w:rPr>
                <w:rFonts w:asciiTheme="minorHAnsi" w:hAnsiTheme="minorHAnsi" w:cstheme="minorHAnsi"/>
                <w:sz w:val="22"/>
                <w:szCs w:val="22"/>
                <w:lang w:eastAsia="ar-SA"/>
              </w:rPr>
              <w:t> </w:t>
            </w:r>
            <w:r w:rsidR="008D7A90">
              <w:rPr>
                <w:rFonts w:asciiTheme="minorHAnsi" w:hAnsiTheme="minorHAnsi" w:cstheme="minorHAnsi"/>
                <w:sz w:val="22"/>
                <w:szCs w:val="22"/>
                <w:lang w:eastAsia="ar-SA"/>
              </w:rPr>
              <w:t>1, §</w:t>
            </w:r>
            <w:r w:rsidR="004E61B5">
              <w:rPr>
                <w:rFonts w:asciiTheme="minorHAnsi" w:hAnsiTheme="minorHAnsi" w:cstheme="minorHAnsi"/>
                <w:sz w:val="22"/>
                <w:szCs w:val="22"/>
                <w:lang w:eastAsia="ar-SA"/>
              </w:rPr>
              <w:t xml:space="preserve"> </w:t>
            </w:r>
            <w:r w:rsidR="008D7A90">
              <w:rPr>
                <w:rFonts w:asciiTheme="minorHAnsi" w:hAnsiTheme="minorHAnsi" w:cstheme="minorHAnsi"/>
                <w:sz w:val="22"/>
                <w:szCs w:val="22"/>
                <w:lang w:eastAsia="ar-SA"/>
              </w:rPr>
              <w:t>14f  zákona č. 218/2000 Sb., o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166845EE" w14:textId="77777777" w:rsidTr="008D7A90">
        <w:trPr>
          <w:trHeight w:val="2010"/>
        </w:trPr>
        <w:tc>
          <w:tcPr>
            <w:tcW w:w="1048" w:type="dxa"/>
          </w:tcPr>
          <w:p w14:paraId="5E15D4E0" w14:textId="77777777" w:rsidR="00624FEE" w:rsidRPr="00794895" w:rsidRDefault="00385659"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163" w:type="dxa"/>
          </w:tcPr>
          <w:p w14:paraId="06948E63"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0C272CDB" w14:textId="77777777" w:rsidR="00230465" w:rsidRPr="00A3210C" w:rsidRDefault="008D7A90" w:rsidP="00230465">
            <w:pPr>
              <w:widowControl w:val="0"/>
              <w:spacing w:after="120"/>
              <w:ind w:right="-2"/>
              <w:jc w:val="both"/>
              <w:rPr>
                <w:rFonts w:asciiTheme="minorHAnsi" w:hAnsiTheme="minorHAnsi"/>
                <w:snapToGrid w:val="0"/>
                <w:sz w:val="22"/>
                <w:szCs w:val="22"/>
              </w:rPr>
            </w:pPr>
            <w:r w:rsidRPr="00A3210C">
              <w:rPr>
                <w:rFonts w:asciiTheme="minorHAnsi" w:hAnsiTheme="minorHAnsi"/>
                <w:snapToGrid w:val="0"/>
                <w:sz w:val="22"/>
                <w:szCs w:val="22"/>
              </w:rPr>
              <w:t>Indikátory</w:t>
            </w:r>
            <w:r w:rsidR="00230465" w:rsidRPr="00A3210C">
              <w:rPr>
                <w:rFonts w:asciiTheme="minorHAnsi" w:hAnsiTheme="minorHAnsi"/>
                <w:snapToGrid w:val="0"/>
                <w:sz w:val="22"/>
                <w:szCs w:val="22"/>
              </w:rPr>
              <w:t>:</w:t>
            </w:r>
          </w:p>
          <w:p w14:paraId="55F08C93" w14:textId="77777777" w:rsidR="00624FEE" w:rsidRPr="00A3210C" w:rsidRDefault="008D7A90" w:rsidP="008D7A90">
            <w:pPr>
              <w:pStyle w:val="Odstavecseseznamem"/>
              <w:widowControl w:val="0"/>
              <w:numPr>
                <w:ilvl w:val="0"/>
                <w:numId w:val="26"/>
              </w:numPr>
              <w:spacing w:after="120"/>
              <w:ind w:right="-2"/>
              <w:jc w:val="both"/>
              <w:rPr>
                <w:rFonts w:asciiTheme="minorHAnsi" w:hAnsiTheme="minorHAnsi"/>
                <w:snapToGrid w:val="0"/>
                <w:sz w:val="22"/>
                <w:szCs w:val="22"/>
              </w:rPr>
            </w:pPr>
            <w:r w:rsidRPr="00A3210C">
              <w:rPr>
                <w:rFonts w:asciiTheme="minorHAnsi" w:hAnsiTheme="minorHAnsi" w:cs="Arial"/>
                <w:b/>
                <w:sz w:val="22"/>
                <w:szCs w:val="22"/>
              </w:rPr>
              <w:t>5 70 01</w:t>
            </w:r>
            <w:r w:rsidRPr="00A3210C">
              <w:rPr>
                <w:rFonts w:asciiTheme="minorHAnsi" w:hAnsiTheme="minorHAnsi" w:cs="Arial"/>
                <w:sz w:val="22"/>
                <w:szCs w:val="22"/>
              </w:rPr>
              <w:t xml:space="preserve"> Počet nové techniky a věcných prostředků složek IZS.</w:t>
            </w:r>
          </w:p>
          <w:p w14:paraId="084DB407" w14:textId="77777777" w:rsidR="00E16CB8" w:rsidRPr="00E16CB8" w:rsidRDefault="00E16CB8" w:rsidP="00E16CB8">
            <w:pPr>
              <w:widowControl w:val="0"/>
              <w:spacing w:after="120"/>
              <w:ind w:right="-2"/>
              <w:jc w:val="both"/>
              <w:rPr>
                <w:rFonts w:asciiTheme="minorHAnsi" w:hAnsiTheme="minorHAnsi"/>
                <w:snapToGrid w:val="0"/>
                <w:sz w:val="22"/>
                <w:szCs w:val="22"/>
              </w:rPr>
            </w:pPr>
            <w:r w:rsidRPr="00A3210C">
              <w:rPr>
                <w:rFonts w:asciiTheme="minorHAnsi" w:hAnsiTheme="minorHAnsi"/>
                <w:snapToGrid w:val="0"/>
                <w:sz w:val="22"/>
                <w:szCs w:val="22"/>
              </w:rPr>
              <w:t>Pro příjemce jsou závazné pouze indikátory uvedené v Rozhodnutí.</w:t>
            </w:r>
          </w:p>
        </w:tc>
        <w:tc>
          <w:tcPr>
            <w:tcW w:w="1701" w:type="dxa"/>
          </w:tcPr>
          <w:p w14:paraId="2800351B" w14:textId="7AA4C604"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2B020801" w14:textId="2CEFB0F3" w:rsidR="00624FEE" w:rsidRPr="00931C99" w:rsidRDefault="00E566C3" w:rsidP="00230465">
            <w:pPr>
              <w:widowControl w:val="0"/>
              <w:spacing w:after="120"/>
              <w:jc w:val="both"/>
              <w:rPr>
                <w:rFonts w:asciiTheme="minorHAnsi" w:hAnsiTheme="minorHAnsi"/>
                <w:snapToGrid w:val="0"/>
                <w:sz w:val="22"/>
                <w:szCs w:val="22"/>
              </w:rPr>
            </w:pPr>
            <w:r w:rsidRPr="00931C99">
              <w:rPr>
                <w:rFonts w:asciiTheme="minorHAnsi" w:hAnsiTheme="minorHAnsi"/>
                <w:snapToGrid w:val="0"/>
                <w:sz w:val="22"/>
                <w:szCs w:val="22"/>
              </w:rPr>
              <w:t>Za opožděné odevzdání dokumentů</w:t>
            </w:r>
            <w:r w:rsidR="00A03A1B" w:rsidRPr="00931C99">
              <w:rPr>
                <w:rFonts w:asciiTheme="minorHAnsi" w:hAnsiTheme="minorHAnsi"/>
                <w:snapToGrid w:val="0"/>
                <w:sz w:val="22"/>
                <w:szCs w:val="22"/>
              </w:rPr>
              <w:t xml:space="preserve"> prokazujících naplnění účelu projektu</w:t>
            </w:r>
            <w:r w:rsidRPr="00931C99">
              <w:rPr>
                <w:rFonts w:asciiTheme="minorHAnsi" w:hAnsiTheme="minorHAnsi"/>
                <w:snapToGrid w:val="0"/>
                <w:sz w:val="22"/>
                <w:szCs w:val="22"/>
              </w:rPr>
              <w:t xml:space="preserve"> po uplynutí dodatečné lhůty, stanovené </w:t>
            </w:r>
            <w:r w:rsidRPr="00931C99">
              <w:rPr>
                <w:rFonts w:asciiTheme="minorHAnsi" w:hAnsiTheme="minorHAnsi" w:cstheme="minorHAnsi"/>
                <w:sz w:val="22"/>
                <w:szCs w:val="22"/>
                <w:lang w:eastAsia="ar-SA"/>
              </w:rPr>
              <w:t>podle odst. 1, §</w:t>
            </w:r>
            <w:r w:rsidR="004E61B5">
              <w:rPr>
                <w:rFonts w:asciiTheme="minorHAnsi" w:hAnsiTheme="minorHAnsi" w:cstheme="minorHAnsi"/>
                <w:sz w:val="22"/>
                <w:szCs w:val="22"/>
                <w:lang w:eastAsia="ar-SA"/>
              </w:rPr>
              <w:t xml:space="preserve"> </w:t>
            </w:r>
            <w:r w:rsidRPr="00931C99">
              <w:rPr>
                <w:rFonts w:asciiTheme="minorHAnsi" w:hAnsiTheme="minorHAnsi" w:cstheme="minorHAnsi"/>
                <w:sz w:val="22"/>
                <w:szCs w:val="22"/>
                <w:lang w:eastAsia="ar-SA"/>
              </w:rPr>
              <w:t xml:space="preserve">14f  zákona </w:t>
            </w:r>
            <w:r w:rsidR="008D7A90" w:rsidRPr="00931C99">
              <w:rPr>
                <w:rFonts w:asciiTheme="minorHAnsi" w:hAnsiTheme="minorHAnsi" w:cstheme="minorHAnsi"/>
                <w:sz w:val="22"/>
                <w:szCs w:val="22"/>
                <w:lang w:eastAsia="ar-SA"/>
              </w:rPr>
              <w:t>č. 218/2000 Sb., o </w:t>
            </w:r>
            <w:r w:rsidRPr="00931C99">
              <w:rPr>
                <w:rFonts w:asciiTheme="minorHAnsi" w:hAnsiTheme="minorHAnsi" w:cstheme="minorHAnsi"/>
                <w:sz w:val="22"/>
                <w:szCs w:val="22"/>
                <w:lang w:eastAsia="ar-SA"/>
              </w:rPr>
              <w:t>rozpočtových pravidlech,</w:t>
            </w:r>
            <w:r w:rsidRPr="00931C99">
              <w:rPr>
                <w:rFonts w:asciiTheme="minorHAnsi" w:hAnsiTheme="minorHAnsi"/>
                <w:snapToGrid w:val="0"/>
                <w:sz w:val="22"/>
                <w:szCs w:val="22"/>
              </w:rPr>
              <w:t xml:space="preserve"> d</w:t>
            </w:r>
            <w:r w:rsidR="000C56B5" w:rsidRPr="00931C99">
              <w:rPr>
                <w:rFonts w:asciiTheme="minorHAnsi" w:hAnsiTheme="minorHAnsi"/>
                <w:snapToGrid w:val="0"/>
                <w:sz w:val="22"/>
                <w:szCs w:val="22"/>
              </w:rPr>
              <w:t>otace nebude vyplacena.</w:t>
            </w:r>
          </w:p>
          <w:p w14:paraId="07F9D4E0" w14:textId="77777777" w:rsidR="00230465" w:rsidRPr="00931C99" w:rsidRDefault="00230465" w:rsidP="00230465">
            <w:pPr>
              <w:widowControl w:val="0"/>
              <w:spacing w:after="120"/>
              <w:jc w:val="both"/>
              <w:rPr>
                <w:rFonts w:asciiTheme="minorHAnsi" w:hAnsiTheme="minorHAnsi"/>
                <w:snapToGrid w:val="0"/>
                <w:sz w:val="22"/>
                <w:szCs w:val="22"/>
              </w:rPr>
            </w:pPr>
            <w:r w:rsidRPr="00931C99">
              <w:rPr>
                <w:rFonts w:asciiTheme="minorHAnsi" w:hAnsiTheme="minorHAnsi"/>
                <w:snapToGrid w:val="0"/>
                <w:sz w:val="22"/>
                <w:szCs w:val="22"/>
              </w:rPr>
              <w:t>V případě nenaplnění cílové hodnoty indikátoru</w:t>
            </w:r>
            <w:r w:rsidR="008D7A90" w:rsidRPr="00931C99">
              <w:rPr>
                <w:rFonts w:asciiTheme="minorHAnsi" w:hAnsiTheme="minorHAnsi"/>
                <w:snapToGrid w:val="0"/>
                <w:sz w:val="22"/>
                <w:szCs w:val="22"/>
              </w:rPr>
              <w:t xml:space="preserve"> I.</w:t>
            </w:r>
            <w:r w:rsidR="00931C99">
              <w:rPr>
                <w:rFonts w:asciiTheme="minorHAnsi" w:hAnsiTheme="minorHAnsi"/>
                <w:snapToGrid w:val="0"/>
                <w:sz w:val="22"/>
                <w:szCs w:val="22"/>
              </w:rPr>
              <w:t xml:space="preserve"> na 100 % nebude dotace vyplacena.</w:t>
            </w:r>
            <w:r w:rsidR="00931C99" w:rsidRPr="00931C99">
              <w:rPr>
                <w:rFonts w:asciiTheme="minorHAnsi" w:hAnsiTheme="minorHAnsi"/>
                <w:snapToGrid w:val="0"/>
                <w:sz w:val="22"/>
                <w:szCs w:val="22"/>
              </w:rPr>
              <w:t xml:space="preserve"> </w:t>
            </w:r>
          </w:p>
        </w:tc>
      </w:tr>
      <w:tr w:rsidR="0018657F" w14:paraId="07FF4D7B" w14:textId="77777777" w:rsidTr="008D7A90">
        <w:trPr>
          <w:trHeight w:val="1503"/>
        </w:trPr>
        <w:tc>
          <w:tcPr>
            <w:tcW w:w="1048" w:type="dxa"/>
          </w:tcPr>
          <w:p w14:paraId="394F89E9" w14:textId="77777777" w:rsidR="0018657F" w:rsidRDefault="0018657F" w:rsidP="00230465">
            <w:pPr>
              <w:spacing w:after="120"/>
              <w:jc w:val="both"/>
              <w:rPr>
                <w:rFonts w:asciiTheme="minorHAnsi" w:hAnsiTheme="minorHAnsi"/>
                <w:sz w:val="22"/>
                <w:szCs w:val="22"/>
              </w:rPr>
            </w:pPr>
            <w:r w:rsidRPr="00333B51">
              <w:rPr>
                <w:rFonts w:asciiTheme="minorHAnsi" w:hAnsiTheme="minorHAnsi"/>
                <w:sz w:val="22"/>
                <w:szCs w:val="22"/>
              </w:rPr>
              <w:t>9.</w:t>
            </w:r>
          </w:p>
        </w:tc>
        <w:tc>
          <w:tcPr>
            <w:tcW w:w="4163" w:type="dxa"/>
          </w:tcPr>
          <w:p w14:paraId="3B6A904D" w14:textId="77777777" w:rsidR="0018657F" w:rsidRPr="00811919" w:rsidRDefault="0018657F" w:rsidP="00230465">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14:paraId="022EBFF4" w14:textId="77777777" w:rsidR="0018657F" w:rsidRDefault="0018657F" w:rsidP="00230465">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74" w:type="dxa"/>
          </w:tcPr>
          <w:p w14:paraId="5686AF48" w14:textId="77777777" w:rsidR="0018657F" w:rsidRPr="00931C99" w:rsidRDefault="0018657F" w:rsidP="00230465">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5C442D89" w14:textId="77777777" w:rsidTr="008D7A90">
        <w:trPr>
          <w:trHeight w:val="1503"/>
        </w:trPr>
        <w:tc>
          <w:tcPr>
            <w:tcW w:w="1048" w:type="dxa"/>
          </w:tcPr>
          <w:p w14:paraId="684C1683" w14:textId="77777777" w:rsidR="00624FEE" w:rsidRDefault="0018657F" w:rsidP="00230465">
            <w:pPr>
              <w:spacing w:after="120"/>
              <w:jc w:val="both"/>
              <w:rPr>
                <w:rFonts w:asciiTheme="minorHAnsi" w:hAnsiTheme="minorHAnsi"/>
                <w:sz w:val="22"/>
                <w:szCs w:val="22"/>
              </w:rPr>
            </w:pPr>
            <w:r>
              <w:rPr>
                <w:rFonts w:asciiTheme="minorHAnsi" w:hAnsiTheme="minorHAnsi"/>
                <w:sz w:val="22"/>
                <w:szCs w:val="22"/>
              </w:rPr>
              <w:lastRenderedPageBreak/>
              <w:t>10</w:t>
            </w:r>
            <w:r w:rsidR="00385659">
              <w:rPr>
                <w:rFonts w:asciiTheme="minorHAnsi" w:hAnsiTheme="minorHAnsi"/>
                <w:sz w:val="22"/>
                <w:szCs w:val="22"/>
              </w:rPr>
              <w:t>.</w:t>
            </w:r>
          </w:p>
        </w:tc>
        <w:tc>
          <w:tcPr>
            <w:tcW w:w="4163" w:type="dxa"/>
          </w:tcPr>
          <w:p w14:paraId="4A088D96"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452C7FD8"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7315ED4" w14:textId="77777777" w:rsidR="00230465" w:rsidRPr="00A3210C" w:rsidRDefault="008D7A90" w:rsidP="008D7A90">
            <w:pPr>
              <w:pStyle w:val="Odstavecseseznamem"/>
              <w:widowControl w:val="0"/>
              <w:numPr>
                <w:ilvl w:val="0"/>
                <w:numId w:val="25"/>
              </w:numPr>
              <w:spacing w:after="120"/>
              <w:ind w:right="-2"/>
              <w:jc w:val="both"/>
              <w:rPr>
                <w:rFonts w:asciiTheme="minorHAnsi" w:hAnsiTheme="minorHAnsi"/>
                <w:snapToGrid w:val="0"/>
                <w:sz w:val="22"/>
                <w:szCs w:val="22"/>
              </w:rPr>
            </w:pPr>
            <w:r w:rsidRPr="00A3210C">
              <w:rPr>
                <w:rFonts w:asciiTheme="minorHAnsi" w:hAnsiTheme="minorHAnsi" w:cs="Arial"/>
                <w:b/>
                <w:sz w:val="22"/>
                <w:szCs w:val="22"/>
              </w:rPr>
              <w:t>5 70 01</w:t>
            </w:r>
            <w:r w:rsidRPr="00A3210C">
              <w:rPr>
                <w:rFonts w:asciiTheme="minorHAnsi" w:hAnsiTheme="minorHAnsi" w:cs="Arial"/>
                <w:sz w:val="22"/>
                <w:szCs w:val="22"/>
              </w:rPr>
              <w:t xml:space="preserve"> Počet nové techniky a věcných prostředků složek IZS.</w:t>
            </w:r>
          </w:p>
          <w:p w14:paraId="1C0FD14C" w14:textId="77777777" w:rsidR="00E16CB8" w:rsidRPr="00E16CB8" w:rsidRDefault="00E16CB8" w:rsidP="00E16CB8">
            <w:pPr>
              <w:widowControl w:val="0"/>
              <w:spacing w:after="120"/>
              <w:ind w:right="-2"/>
              <w:jc w:val="both"/>
              <w:rPr>
                <w:rFonts w:asciiTheme="minorHAnsi" w:hAnsiTheme="minorHAnsi"/>
                <w:snapToGrid w:val="0"/>
                <w:sz w:val="22"/>
                <w:szCs w:val="22"/>
              </w:rPr>
            </w:pPr>
            <w:r w:rsidRPr="00A3210C">
              <w:rPr>
                <w:rFonts w:asciiTheme="minorHAnsi" w:hAnsiTheme="minorHAnsi"/>
                <w:snapToGrid w:val="0"/>
                <w:sz w:val="22"/>
                <w:szCs w:val="22"/>
              </w:rPr>
              <w:t>Pro příjemce jsou závazné pouze indikátory uvedené v Rozhodnutí.</w:t>
            </w:r>
          </w:p>
        </w:tc>
        <w:tc>
          <w:tcPr>
            <w:tcW w:w="1701" w:type="dxa"/>
          </w:tcPr>
          <w:p w14:paraId="25DD01C4"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2A9975AD" w14:textId="77777777" w:rsidR="00624FEE" w:rsidRPr="00931C99" w:rsidRDefault="00230465" w:rsidP="00230465">
            <w:pPr>
              <w:spacing w:after="120"/>
              <w:ind w:right="-2"/>
              <w:jc w:val="both"/>
            </w:pPr>
            <w:r w:rsidRPr="00931C99">
              <w:rPr>
                <w:rFonts w:asciiTheme="minorHAnsi" w:hAnsiTheme="minorHAnsi"/>
                <w:snapToGrid w:val="0"/>
                <w:sz w:val="22"/>
                <w:szCs w:val="22"/>
              </w:rPr>
              <w:t>V případě neudržení cílové hodnoty indikátoru</w:t>
            </w:r>
            <w:r w:rsidR="008D7A90" w:rsidRPr="00931C99">
              <w:rPr>
                <w:rFonts w:asciiTheme="minorHAnsi" w:hAnsiTheme="minorHAnsi"/>
                <w:snapToGrid w:val="0"/>
                <w:sz w:val="22"/>
                <w:szCs w:val="22"/>
              </w:rPr>
              <w:t xml:space="preserve"> I.</w:t>
            </w:r>
            <w:r w:rsidR="00931C99">
              <w:rPr>
                <w:rFonts w:asciiTheme="minorHAnsi" w:hAnsiTheme="minorHAnsi"/>
                <w:snapToGrid w:val="0"/>
                <w:sz w:val="22"/>
                <w:szCs w:val="22"/>
              </w:rPr>
              <w:t xml:space="preserve"> na 100 % bude vrácena celková částka vyplacené dotace.</w:t>
            </w:r>
          </w:p>
        </w:tc>
      </w:tr>
      <w:tr w:rsidR="0018657F" w14:paraId="236E5C99" w14:textId="77777777" w:rsidTr="008D7A90">
        <w:trPr>
          <w:trHeight w:val="720"/>
        </w:trPr>
        <w:tc>
          <w:tcPr>
            <w:tcW w:w="1048" w:type="dxa"/>
          </w:tcPr>
          <w:p w14:paraId="3E93C9BF" w14:textId="77777777" w:rsidR="0018657F" w:rsidRDefault="0018657F" w:rsidP="00230465">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4163" w:type="dxa"/>
          </w:tcPr>
          <w:p w14:paraId="46AF6A38" w14:textId="77777777" w:rsidR="0018657F" w:rsidRPr="00117CEC" w:rsidRDefault="0018657F" w:rsidP="00230465">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w:t>
            </w:r>
            <w:r w:rsidR="00630F41">
              <w:rPr>
                <w:rFonts w:asciiTheme="minorHAnsi" w:hAnsiTheme="minorHAnsi"/>
                <w:sz w:val="22"/>
                <w:szCs w:val="22"/>
              </w:rPr>
              <w:t>ajetek získaný byť i částečně z </w:t>
            </w:r>
            <w:r>
              <w:rPr>
                <w:rFonts w:asciiTheme="minorHAnsi" w:hAnsiTheme="minorHAnsi"/>
                <w:sz w:val="22"/>
                <w:szCs w:val="22"/>
              </w:rPr>
              <w:t>dotace</w:t>
            </w:r>
            <w:r w:rsidRPr="00DF6F9B">
              <w:rPr>
                <w:rFonts w:asciiTheme="minorHAnsi" w:hAnsiTheme="minorHAnsi"/>
                <w:sz w:val="22"/>
                <w:szCs w:val="22"/>
              </w:rPr>
              <w:t>.</w:t>
            </w:r>
          </w:p>
        </w:tc>
        <w:tc>
          <w:tcPr>
            <w:tcW w:w="1701" w:type="dxa"/>
          </w:tcPr>
          <w:p w14:paraId="528ACB45" w14:textId="12930A33" w:rsidR="0018657F" w:rsidRPr="00117CEC" w:rsidRDefault="0018657F" w:rsidP="002971A8">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4E61B5">
              <w:rPr>
                <w:rFonts w:asciiTheme="minorHAnsi" w:hAnsiTheme="minorHAnsi"/>
                <w:sz w:val="22"/>
                <w:szCs w:val="22"/>
              </w:rPr>
              <w:t xml:space="preserve"> </w:t>
            </w:r>
            <w:r>
              <w:rPr>
                <w:rFonts w:asciiTheme="minorHAnsi" w:hAnsiTheme="minorHAnsi"/>
                <w:sz w:val="22"/>
                <w:szCs w:val="22"/>
              </w:rPr>
              <w:t>14f z</w:t>
            </w:r>
            <w:r w:rsidR="002971A8">
              <w:rPr>
                <w:rFonts w:asciiTheme="minorHAnsi" w:hAnsiTheme="minorHAnsi"/>
                <w:sz w:val="22"/>
                <w:szCs w:val="22"/>
              </w:rPr>
              <w:t>ákona č</w:t>
            </w:r>
            <w:r>
              <w:rPr>
                <w:rFonts w:asciiTheme="minorHAnsi" w:hAnsiTheme="minorHAnsi"/>
                <w:sz w:val="22"/>
                <w:szCs w:val="22"/>
              </w:rPr>
              <w:t>. </w:t>
            </w:r>
            <w:r w:rsidRPr="00DF6F9B">
              <w:rPr>
                <w:rFonts w:asciiTheme="minorHAnsi" w:hAnsiTheme="minorHAnsi"/>
                <w:sz w:val="22"/>
                <w:szCs w:val="22"/>
              </w:rPr>
              <w:t>218/2000 Sb., o rozpočtových pravidlech.</w:t>
            </w:r>
          </w:p>
        </w:tc>
        <w:tc>
          <w:tcPr>
            <w:tcW w:w="2374" w:type="dxa"/>
          </w:tcPr>
          <w:p w14:paraId="31A5099B" w14:textId="77777777" w:rsidR="0018657F" w:rsidRPr="001B112F" w:rsidRDefault="0018657F" w:rsidP="00230465">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00812411" w14:textId="77777777" w:rsidTr="008D7A90">
        <w:trPr>
          <w:trHeight w:val="720"/>
        </w:trPr>
        <w:tc>
          <w:tcPr>
            <w:tcW w:w="1048" w:type="dxa"/>
            <w:vMerge w:val="restart"/>
          </w:tcPr>
          <w:p w14:paraId="5BE31287" w14:textId="77777777"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2</w:t>
            </w:r>
            <w:r>
              <w:rPr>
                <w:rFonts w:asciiTheme="minorHAnsi" w:hAnsiTheme="minorHAnsi"/>
                <w:sz w:val="22"/>
                <w:szCs w:val="22"/>
              </w:rPr>
              <w:t>.</w:t>
            </w:r>
          </w:p>
          <w:p w14:paraId="314AA0AE" w14:textId="77777777" w:rsidR="00B331BD" w:rsidRPr="00794895" w:rsidRDefault="00B331BD" w:rsidP="00230465">
            <w:pPr>
              <w:spacing w:after="120"/>
              <w:jc w:val="both"/>
              <w:rPr>
                <w:rFonts w:asciiTheme="minorHAnsi" w:hAnsiTheme="minorHAnsi"/>
                <w:sz w:val="22"/>
                <w:szCs w:val="22"/>
              </w:rPr>
            </w:pPr>
          </w:p>
        </w:tc>
        <w:tc>
          <w:tcPr>
            <w:tcW w:w="4163" w:type="dxa"/>
          </w:tcPr>
          <w:p w14:paraId="170312AC" w14:textId="77777777" w:rsidR="00B331BD" w:rsidRPr="005511D6" w:rsidRDefault="00B331BD" w:rsidP="002971A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701" w:type="dxa"/>
          </w:tcPr>
          <w:p w14:paraId="6BF013B1" w14:textId="77777777" w:rsidR="00B331BD" w:rsidRPr="00117CEC" w:rsidRDefault="00B331BD" w:rsidP="00230465">
            <w:pPr>
              <w:spacing w:after="120"/>
              <w:jc w:val="both"/>
            </w:pPr>
          </w:p>
        </w:tc>
        <w:tc>
          <w:tcPr>
            <w:tcW w:w="2374" w:type="dxa"/>
          </w:tcPr>
          <w:p w14:paraId="74306AE1" w14:textId="77777777" w:rsidR="00B331BD" w:rsidRPr="001B112F" w:rsidRDefault="00B331BD" w:rsidP="00230465">
            <w:pPr>
              <w:widowControl w:val="0"/>
              <w:spacing w:after="120"/>
              <w:jc w:val="both"/>
              <w:rPr>
                <w:snapToGrid w:val="0"/>
              </w:rPr>
            </w:pPr>
          </w:p>
        </w:tc>
      </w:tr>
      <w:tr w:rsidR="00B331BD" w14:paraId="16B1CEF9" w14:textId="77777777" w:rsidTr="008D7A90">
        <w:trPr>
          <w:trHeight w:val="720"/>
        </w:trPr>
        <w:tc>
          <w:tcPr>
            <w:tcW w:w="1048" w:type="dxa"/>
            <w:vMerge/>
          </w:tcPr>
          <w:p w14:paraId="75514A0F" w14:textId="77777777" w:rsidR="00B331BD" w:rsidRDefault="00B331BD" w:rsidP="00230465">
            <w:pPr>
              <w:spacing w:after="120"/>
              <w:jc w:val="both"/>
              <w:rPr>
                <w:rFonts w:asciiTheme="minorHAnsi" w:hAnsiTheme="minorHAnsi"/>
                <w:sz w:val="22"/>
                <w:szCs w:val="22"/>
              </w:rPr>
            </w:pPr>
          </w:p>
        </w:tc>
        <w:tc>
          <w:tcPr>
            <w:tcW w:w="4163" w:type="dxa"/>
          </w:tcPr>
          <w:p w14:paraId="4A930FE5"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701" w:type="dxa"/>
          </w:tcPr>
          <w:p w14:paraId="06D59F88"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4C55E7FE" w14:textId="77777777" w:rsidR="00552781" w:rsidRDefault="00B331BD"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p>
        </w:tc>
      </w:tr>
      <w:tr w:rsidR="00B331BD" w14:paraId="0C08881D" w14:textId="77777777" w:rsidTr="008D7A90">
        <w:trPr>
          <w:trHeight w:val="1174"/>
        </w:trPr>
        <w:tc>
          <w:tcPr>
            <w:tcW w:w="1048" w:type="dxa"/>
            <w:vMerge/>
          </w:tcPr>
          <w:p w14:paraId="3E5DD5D0" w14:textId="77777777" w:rsidR="00B331BD" w:rsidRDefault="00B331BD" w:rsidP="00230465">
            <w:pPr>
              <w:spacing w:after="120"/>
              <w:jc w:val="both"/>
              <w:rPr>
                <w:rFonts w:asciiTheme="minorHAnsi" w:hAnsiTheme="minorHAnsi"/>
                <w:sz w:val="22"/>
                <w:szCs w:val="22"/>
              </w:rPr>
            </w:pPr>
          </w:p>
        </w:tc>
        <w:tc>
          <w:tcPr>
            <w:tcW w:w="4163" w:type="dxa"/>
          </w:tcPr>
          <w:p w14:paraId="30E05E9C" w14:textId="77777777" w:rsidR="00DE695E" w:rsidRDefault="0018657F"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jen částečně z 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rám</w:t>
            </w:r>
            <w:r w:rsidR="008011A4">
              <w:rPr>
                <w:rFonts w:asciiTheme="minorHAnsi" w:hAnsiTheme="minorHAnsi" w:cstheme="minorHAnsi"/>
                <w:sz w:val="22"/>
                <w:szCs w:val="22"/>
                <w:lang w:eastAsia="ar-SA"/>
              </w:rPr>
              <w:t>c</w:t>
            </w:r>
            <w:r>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2A9A5C8B"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7EDCFA1D"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701" w:type="dxa"/>
          </w:tcPr>
          <w:p w14:paraId="7E741E85"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47C3DB69" w14:textId="77777777" w:rsidR="00991DD1" w:rsidRDefault="005511D6"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18657F">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18657F">
              <w:rPr>
                <w:rFonts w:asciiTheme="minorHAnsi" w:hAnsiTheme="minorHAnsi"/>
                <w:snapToGrid w:val="0"/>
                <w:sz w:val="22"/>
                <w:szCs w:val="22"/>
              </w:rPr>
              <w:t>u</w:t>
            </w:r>
            <w:r w:rsidR="00991DD1">
              <w:rPr>
                <w:rFonts w:asciiTheme="minorHAnsi" w:hAnsiTheme="minorHAnsi"/>
                <w:snapToGrid w:val="0"/>
                <w:sz w:val="22"/>
                <w:szCs w:val="22"/>
              </w:rPr>
              <w:t xml:space="preserve"> </w:t>
            </w:r>
            <w:r w:rsidR="0018657F">
              <w:rPr>
                <w:rFonts w:asciiTheme="minorHAnsi" w:hAnsiTheme="minorHAnsi"/>
                <w:snapToGrid w:val="0"/>
                <w:sz w:val="22"/>
                <w:szCs w:val="22"/>
              </w:rPr>
              <w:t>v příslušných etapách</w:t>
            </w:r>
            <w:r w:rsidR="00991DD1">
              <w:rPr>
                <w:rFonts w:asciiTheme="minorHAnsi" w:hAnsiTheme="minorHAnsi"/>
                <w:snapToGrid w:val="0"/>
                <w:sz w:val="22"/>
                <w:szCs w:val="22"/>
              </w:rPr>
              <w:t>).</w:t>
            </w:r>
          </w:p>
          <w:p w14:paraId="3FC5382A" w14:textId="77777777" w:rsidR="00DE695E" w:rsidRDefault="00DE695E" w:rsidP="00230465">
            <w:pPr>
              <w:widowControl w:val="0"/>
              <w:spacing w:after="120"/>
              <w:jc w:val="both"/>
              <w:rPr>
                <w:rFonts w:asciiTheme="minorHAnsi" w:hAnsiTheme="minorHAnsi"/>
                <w:snapToGrid w:val="0"/>
                <w:sz w:val="22"/>
                <w:szCs w:val="22"/>
              </w:rPr>
            </w:pPr>
          </w:p>
        </w:tc>
      </w:tr>
      <w:tr w:rsidR="00B331BD" w14:paraId="5532E664" w14:textId="77777777" w:rsidTr="008D7A90">
        <w:trPr>
          <w:trHeight w:val="1119"/>
        </w:trPr>
        <w:tc>
          <w:tcPr>
            <w:tcW w:w="1048" w:type="dxa"/>
            <w:vMerge/>
          </w:tcPr>
          <w:p w14:paraId="3E5A86BE" w14:textId="77777777" w:rsidR="00B331BD" w:rsidRPr="00794895" w:rsidRDefault="00B331BD" w:rsidP="00230465">
            <w:pPr>
              <w:spacing w:after="120"/>
              <w:jc w:val="both"/>
              <w:rPr>
                <w:rFonts w:asciiTheme="minorHAnsi" w:hAnsiTheme="minorHAnsi"/>
                <w:sz w:val="22"/>
                <w:szCs w:val="22"/>
              </w:rPr>
            </w:pPr>
          </w:p>
        </w:tc>
        <w:tc>
          <w:tcPr>
            <w:tcW w:w="4163" w:type="dxa"/>
          </w:tcPr>
          <w:p w14:paraId="31F0086E"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608042E5"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701" w:type="dxa"/>
          </w:tcPr>
          <w:p w14:paraId="33932A5A"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2FCC8C66" w14:textId="77777777" w:rsidR="00C11E02" w:rsidRDefault="005511D6" w:rsidP="0018657F">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18657F">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18657F">
              <w:rPr>
                <w:rFonts w:asciiTheme="minorHAnsi" w:hAnsiTheme="minorHAnsi"/>
                <w:snapToGrid w:val="0"/>
                <w:sz w:val="22"/>
                <w:szCs w:val="22"/>
              </w:rPr>
              <w:t>u</w:t>
            </w:r>
            <w:r w:rsidR="00991DD1">
              <w:rPr>
                <w:rFonts w:asciiTheme="minorHAnsi" w:hAnsiTheme="minorHAnsi"/>
                <w:snapToGrid w:val="0"/>
                <w:sz w:val="22"/>
                <w:szCs w:val="22"/>
              </w:rPr>
              <w:t xml:space="preserve"> </w:t>
            </w:r>
            <w:r w:rsidR="0018657F">
              <w:rPr>
                <w:rFonts w:asciiTheme="minorHAnsi" w:hAnsiTheme="minorHAnsi"/>
                <w:snapToGrid w:val="0"/>
                <w:sz w:val="22"/>
                <w:szCs w:val="22"/>
              </w:rPr>
              <w:t>v příslušných etapách</w:t>
            </w:r>
            <w:r w:rsidR="00991DD1">
              <w:rPr>
                <w:rFonts w:asciiTheme="minorHAnsi" w:hAnsiTheme="minorHAnsi"/>
                <w:snapToGrid w:val="0"/>
                <w:sz w:val="22"/>
                <w:szCs w:val="22"/>
              </w:rPr>
              <w:t>).</w:t>
            </w:r>
          </w:p>
        </w:tc>
      </w:tr>
      <w:tr w:rsidR="00DB1707" w14:paraId="5241F657" w14:textId="77777777" w:rsidTr="008D7A90">
        <w:trPr>
          <w:trHeight w:val="1948"/>
        </w:trPr>
        <w:tc>
          <w:tcPr>
            <w:tcW w:w="1048" w:type="dxa"/>
          </w:tcPr>
          <w:p w14:paraId="1CBD7328" w14:textId="77777777" w:rsidR="00DB1707" w:rsidRDefault="00DB1707" w:rsidP="005511D6">
            <w:pPr>
              <w:spacing w:after="120"/>
              <w:jc w:val="both"/>
              <w:rPr>
                <w:rFonts w:asciiTheme="minorHAnsi" w:hAnsiTheme="minorHAnsi"/>
                <w:sz w:val="22"/>
                <w:szCs w:val="22"/>
              </w:rPr>
            </w:pPr>
            <w:r>
              <w:rPr>
                <w:rFonts w:asciiTheme="minorHAnsi" w:hAnsiTheme="minorHAnsi"/>
                <w:sz w:val="22"/>
                <w:szCs w:val="22"/>
              </w:rPr>
              <w:lastRenderedPageBreak/>
              <w:t>1</w:t>
            </w:r>
            <w:r w:rsidR="0018657F">
              <w:rPr>
                <w:rFonts w:asciiTheme="minorHAnsi" w:hAnsiTheme="minorHAnsi"/>
                <w:sz w:val="22"/>
                <w:szCs w:val="22"/>
              </w:rPr>
              <w:t>3</w:t>
            </w:r>
            <w:r>
              <w:rPr>
                <w:rFonts w:asciiTheme="minorHAnsi" w:hAnsiTheme="minorHAnsi"/>
                <w:sz w:val="22"/>
                <w:szCs w:val="22"/>
              </w:rPr>
              <w:t>.</w:t>
            </w:r>
          </w:p>
        </w:tc>
        <w:tc>
          <w:tcPr>
            <w:tcW w:w="4163" w:type="dxa"/>
          </w:tcPr>
          <w:p w14:paraId="2AF77D6E"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7393ABC4" w14:textId="77777777" w:rsidR="00DB1707" w:rsidRPr="00811919"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w:t>
            </w:r>
            <w:r w:rsidR="00644E0A">
              <w:rPr>
                <w:rFonts w:asciiTheme="minorHAnsi" w:hAnsiTheme="minorHAnsi"/>
                <w:snapToGrid w:val="0"/>
                <w:sz w:val="22"/>
                <w:szCs w:val="22"/>
              </w:rPr>
              <w:t>artneři a dodavatelé příjemce a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701" w:type="dxa"/>
          </w:tcPr>
          <w:p w14:paraId="033170FF" w14:textId="35F6D6E9" w:rsidR="00DB1707" w:rsidRPr="00117CEC" w:rsidRDefault="00DB1707" w:rsidP="002971A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2971A8">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1AC8A49B" w14:textId="77777777" w:rsidR="00DB1707" w:rsidRPr="00811919"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schválené výše dotace k</w:t>
            </w:r>
            <w:r w:rsidR="002971A8">
              <w:rPr>
                <w:rFonts w:asciiTheme="minorHAnsi" w:hAnsiTheme="minorHAnsi"/>
                <w:snapToGrid w:val="0"/>
                <w:sz w:val="22"/>
                <w:szCs w:val="22"/>
              </w:rPr>
              <w:t> </w:t>
            </w:r>
            <w:r w:rsidRPr="00811919">
              <w:rPr>
                <w:rFonts w:asciiTheme="minorHAnsi" w:hAnsiTheme="minorHAnsi"/>
                <w:snapToGrid w:val="0"/>
                <w:sz w:val="22"/>
                <w:szCs w:val="22"/>
              </w:rPr>
              <w:t>proplacení</w:t>
            </w:r>
            <w:r w:rsidR="002971A8">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14:paraId="1E5F8A1B" w14:textId="77777777" w:rsidR="00DB1707" w:rsidRDefault="00DB1707" w:rsidP="00230465">
            <w:pPr>
              <w:widowControl w:val="0"/>
              <w:spacing w:after="120"/>
              <w:jc w:val="both"/>
              <w:rPr>
                <w:rFonts w:asciiTheme="minorHAnsi" w:hAnsiTheme="minorHAnsi"/>
                <w:snapToGrid w:val="0"/>
                <w:sz w:val="22"/>
                <w:szCs w:val="22"/>
              </w:rPr>
            </w:pPr>
          </w:p>
        </w:tc>
      </w:tr>
      <w:tr w:rsidR="00F271BA" w14:paraId="06A8924D" w14:textId="77777777" w:rsidTr="008D7A90">
        <w:tc>
          <w:tcPr>
            <w:tcW w:w="1048" w:type="dxa"/>
          </w:tcPr>
          <w:p w14:paraId="47943ADA" w14:textId="77777777" w:rsidR="00F271BA" w:rsidRPr="00794895" w:rsidRDefault="000C56B5" w:rsidP="005511D6">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4</w:t>
            </w:r>
            <w:r w:rsidR="00215EE9">
              <w:rPr>
                <w:rFonts w:asciiTheme="minorHAnsi" w:hAnsiTheme="minorHAnsi"/>
                <w:sz w:val="22"/>
                <w:szCs w:val="22"/>
              </w:rPr>
              <w:t>.</w:t>
            </w:r>
          </w:p>
        </w:tc>
        <w:tc>
          <w:tcPr>
            <w:tcW w:w="4163" w:type="dxa"/>
          </w:tcPr>
          <w:p w14:paraId="1CA28F78"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701" w:type="dxa"/>
          </w:tcPr>
          <w:p w14:paraId="2366B301" w14:textId="412E89B1" w:rsidR="00F271BA" w:rsidRPr="003F54A3" w:rsidRDefault="00B23C42" w:rsidP="002971A8">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2971A8">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35EE00FC"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01976D9D" w14:textId="77777777" w:rsidTr="008D7A90">
        <w:tc>
          <w:tcPr>
            <w:tcW w:w="1048" w:type="dxa"/>
          </w:tcPr>
          <w:p w14:paraId="0C0143C8" w14:textId="77777777" w:rsidR="00F271BA" w:rsidRPr="00794895" w:rsidRDefault="000C56B5" w:rsidP="005511D6">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5</w:t>
            </w:r>
            <w:r w:rsidR="00215EE9">
              <w:rPr>
                <w:rFonts w:asciiTheme="minorHAnsi" w:hAnsiTheme="minorHAnsi"/>
                <w:sz w:val="22"/>
                <w:szCs w:val="22"/>
              </w:rPr>
              <w:t>.</w:t>
            </w:r>
          </w:p>
        </w:tc>
        <w:tc>
          <w:tcPr>
            <w:tcW w:w="4163" w:type="dxa"/>
          </w:tcPr>
          <w:p w14:paraId="2791FECA"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005511D6">
              <w:rPr>
                <w:rFonts w:asciiTheme="minorHAnsi" w:hAnsiTheme="minorHAnsi"/>
                <w:snapToGrid w:val="0"/>
                <w:sz w:val="22"/>
                <w:szCs w:val="22"/>
              </w:rPr>
              <w:t xml:space="preserve"> poskytovat informace a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ajících vliv na realizaci projektu, především pak povinnost infor</w:t>
            </w:r>
            <w:r w:rsidR="005511D6">
              <w:rPr>
                <w:rFonts w:asciiTheme="minorHAnsi" w:hAnsiTheme="minorHAnsi"/>
                <w:snapToGrid w:val="0"/>
                <w:sz w:val="22"/>
                <w:szCs w:val="22"/>
              </w:rPr>
              <w:t>movat o jakýchkoli kontrolách a </w:t>
            </w:r>
            <w:r w:rsidR="00E75264">
              <w:rPr>
                <w:rFonts w:asciiTheme="minorHAnsi" w:hAnsiTheme="minorHAnsi"/>
                <w:snapToGrid w:val="0"/>
                <w:sz w:val="22"/>
                <w:szCs w:val="22"/>
              </w:rPr>
              <w:t xml:space="preserve">auditech provedených v souvislosti s projektem; dále též povinnost na žádost poskytovatele dotace, </w:t>
            </w:r>
            <w:r w:rsidR="002971A8">
              <w:rPr>
                <w:rFonts w:asciiTheme="minorHAnsi" w:hAnsiTheme="minorHAnsi"/>
                <w:snapToGrid w:val="0"/>
                <w:sz w:val="22"/>
                <w:szCs w:val="22"/>
              </w:rPr>
              <w:t>ŘO IROP</w:t>
            </w:r>
            <w:r w:rsidR="00C92ED9">
              <w:rPr>
                <w:rFonts w:asciiTheme="minorHAnsi" w:hAnsiTheme="minorHAnsi"/>
                <w:snapToGrid w:val="0"/>
                <w:sz w:val="22"/>
                <w:szCs w:val="22"/>
              </w:rPr>
              <w:t>, PCO nebo AO</w:t>
            </w:r>
            <w:r w:rsidR="005511D6">
              <w:rPr>
                <w:rFonts w:asciiTheme="minorHAnsi" w:hAnsiTheme="minorHAnsi"/>
                <w:snapToGrid w:val="0"/>
                <w:sz w:val="22"/>
                <w:szCs w:val="22"/>
              </w:rPr>
              <w:t xml:space="preserve"> poskytnout veškeré informace o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26E84887"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w:t>
            </w:r>
            <w:r w:rsidRPr="00811919">
              <w:rPr>
                <w:rFonts w:asciiTheme="minorHAnsi" w:hAnsiTheme="minorHAnsi"/>
                <w:snapToGrid w:val="0"/>
                <w:sz w:val="22"/>
                <w:szCs w:val="22"/>
              </w:rPr>
              <w:lastRenderedPageBreak/>
              <w:t xml:space="preserve">projektu. </w:t>
            </w:r>
          </w:p>
        </w:tc>
        <w:tc>
          <w:tcPr>
            <w:tcW w:w="1701" w:type="dxa"/>
          </w:tcPr>
          <w:p w14:paraId="38331EE9"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374" w:type="dxa"/>
          </w:tcPr>
          <w:p w14:paraId="1C35AF82"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5511D6">
              <w:rPr>
                <w:rFonts w:asciiTheme="minorHAnsi" w:hAnsiTheme="minorHAnsi"/>
                <w:snapToGrid w:val="0"/>
                <w:sz w:val="22"/>
                <w:szCs w:val="22"/>
              </w:rPr>
              <w:t>otace bude krácena o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schválené výše dotace k</w:t>
            </w:r>
            <w:r w:rsidR="002971A8">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2971A8">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xml:space="preserve">; maximálně však </w:t>
            </w:r>
            <w:r w:rsidR="00071567">
              <w:rPr>
                <w:rFonts w:asciiTheme="minorHAnsi" w:hAnsiTheme="minorHAnsi"/>
                <w:snapToGrid w:val="0"/>
                <w:sz w:val="22"/>
                <w:szCs w:val="22"/>
              </w:rPr>
              <w:br/>
            </w:r>
            <w:r w:rsidR="00F271BA" w:rsidRPr="00811919">
              <w:rPr>
                <w:rFonts w:asciiTheme="minorHAnsi" w:hAnsiTheme="minorHAnsi"/>
                <w:snapToGrid w:val="0"/>
                <w:sz w:val="22"/>
                <w:szCs w:val="22"/>
              </w:rPr>
              <w:t>o 20 000,- Kč</w:t>
            </w:r>
            <w:r w:rsidR="00CD5AC6">
              <w:rPr>
                <w:rFonts w:asciiTheme="minorHAnsi" w:hAnsiTheme="minorHAnsi"/>
                <w:snapToGrid w:val="0"/>
                <w:sz w:val="22"/>
                <w:szCs w:val="22"/>
              </w:rPr>
              <w:t>.</w:t>
            </w:r>
          </w:p>
          <w:p w14:paraId="529AC00E" w14:textId="77777777" w:rsidR="00F271BA" w:rsidRPr="00811919" w:rsidRDefault="00F271BA" w:rsidP="00230465">
            <w:pPr>
              <w:widowControl w:val="0"/>
              <w:spacing w:after="120"/>
              <w:jc w:val="both"/>
              <w:rPr>
                <w:rFonts w:asciiTheme="minorHAnsi" w:hAnsiTheme="minorHAnsi"/>
                <w:snapToGrid w:val="0"/>
                <w:sz w:val="22"/>
                <w:szCs w:val="22"/>
              </w:rPr>
            </w:pPr>
          </w:p>
          <w:p w14:paraId="15C6AAE9" w14:textId="77777777" w:rsidR="00F271BA" w:rsidRPr="00811919" w:rsidRDefault="00F271BA" w:rsidP="00230465">
            <w:pPr>
              <w:spacing w:after="120"/>
              <w:jc w:val="both"/>
              <w:rPr>
                <w:rFonts w:asciiTheme="minorHAnsi" w:hAnsiTheme="minorHAnsi"/>
                <w:sz w:val="22"/>
                <w:szCs w:val="22"/>
              </w:rPr>
            </w:pPr>
          </w:p>
        </w:tc>
      </w:tr>
      <w:tr w:rsidR="00F271BA" w14:paraId="2A019740" w14:textId="77777777" w:rsidTr="008D7A90">
        <w:tc>
          <w:tcPr>
            <w:tcW w:w="1048" w:type="dxa"/>
          </w:tcPr>
          <w:p w14:paraId="2954BFA8" w14:textId="77777777" w:rsidR="00F271BA" w:rsidRPr="00794895" w:rsidRDefault="000C56B5" w:rsidP="005511D6">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6</w:t>
            </w:r>
            <w:r w:rsidR="00215EE9">
              <w:rPr>
                <w:rFonts w:asciiTheme="minorHAnsi" w:hAnsiTheme="minorHAnsi"/>
                <w:sz w:val="22"/>
                <w:szCs w:val="22"/>
              </w:rPr>
              <w:t>.</w:t>
            </w:r>
          </w:p>
        </w:tc>
        <w:tc>
          <w:tcPr>
            <w:tcW w:w="4163" w:type="dxa"/>
          </w:tcPr>
          <w:p w14:paraId="33495C89"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644E0A">
              <w:rPr>
                <w:rFonts w:asciiTheme="minorHAnsi" w:hAnsiTheme="minorHAnsi"/>
                <w:sz w:val="22"/>
                <w:szCs w:val="22"/>
              </w:rPr>
              <w:t>jejich příjmů a </w:t>
            </w:r>
            <w:r w:rsidR="00D004AC">
              <w:rPr>
                <w:rFonts w:asciiTheme="minorHAnsi" w:hAnsiTheme="minorHAnsi"/>
                <w:sz w:val="22"/>
                <w:szCs w:val="22"/>
              </w:rPr>
              <w:t>výdajů</w:t>
            </w:r>
            <w:r w:rsidR="00C20A02">
              <w:rPr>
                <w:rFonts w:asciiTheme="minorHAnsi" w:hAnsiTheme="minorHAnsi"/>
                <w:sz w:val="22"/>
                <w:szCs w:val="22"/>
              </w:rPr>
              <w:t>.</w:t>
            </w:r>
          </w:p>
          <w:p w14:paraId="206FC435" w14:textId="77777777" w:rsidR="00F271BA" w:rsidRPr="00811919" w:rsidRDefault="00F271BA" w:rsidP="00B879E3">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7AC6EB92"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3C483F15"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3AA8CE3D"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78FCCA2E"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701" w:type="dxa"/>
          </w:tcPr>
          <w:p w14:paraId="14E5469E" w14:textId="3E2D9813" w:rsidR="00F271BA" w:rsidRDefault="003E0392" w:rsidP="002971A8">
            <w:pPr>
              <w:spacing w:after="120"/>
              <w:jc w:val="both"/>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2971A8">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3AD2D146" w14:textId="2D05303F"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 proplacení; maximálně však o</w:t>
            </w:r>
            <w:r w:rsidR="004E61B5">
              <w:rPr>
                <w:rFonts w:asciiTheme="minorHAnsi" w:hAnsiTheme="minorHAnsi"/>
                <w:snapToGrid w:val="0"/>
                <w:sz w:val="22"/>
                <w:szCs w:val="22"/>
              </w:rPr>
              <w:t>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44B334E9" w14:textId="77777777" w:rsidR="00F271BA" w:rsidRPr="00811919" w:rsidRDefault="00F271BA" w:rsidP="00230465">
            <w:pPr>
              <w:widowControl w:val="0"/>
              <w:spacing w:after="120"/>
              <w:jc w:val="both"/>
              <w:rPr>
                <w:rFonts w:asciiTheme="minorHAnsi" w:hAnsiTheme="minorHAnsi"/>
                <w:sz w:val="22"/>
                <w:szCs w:val="22"/>
              </w:rPr>
            </w:pPr>
          </w:p>
        </w:tc>
      </w:tr>
      <w:tr w:rsidR="00F271BA" w14:paraId="6D07E351" w14:textId="77777777" w:rsidTr="008D7A90">
        <w:tc>
          <w:tcPr>
            <w:tcW w:w="1048" w:type="dxa"/>
          </w:tcPr>
          <w:p w14:paraId="1A144C77" w14:textId="77777777" w:rsidR="00F271BA" w:rsidRPr="00794895" w:rsidRDefault="000C56B5" w:rsidP="005511D6">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7</w:t>
            </w:r>
            <w:r w:rsidR="00215EE9">
              <w:rPr>
                <w:rFonts w:asciiTheme="minorHAnsi" w:hAnsiTheme="minorHAnsi"/>
                <w:sz w:val="22"/>
                <w:szCs w:val="22"/>
              </w:rPr>
              <w:t>.</w:t>
            </w:r>
          </w:p>
        </w:tc>
        <w:tc>
          <w:tcPr>
            <w:tcW w:w="4163" w:type="dxa"/>
          </w:tcPr>
          <w:p w14:paraId="17C63F62"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005511D6">
              <w:rPr>
                <w:rFonts w:asciiTheme="minorHAnsi" w:hAnsiTheme="minorHAnsi"/>
                <w:snapToGrid w:val="0"/>
                <w:color w:val="FF000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701" w:type="dxa"/>
          </w:tcPr>
          <w:p w14:paraId="2B7A5763" w14:textId="77777777" w:rsidR="00F271BA" w:rsidRDefault="00BB4D83" w:rsidP="00230465">
            <w:pPr>
              <w:spacing w:after="120"/>
              <w:jc w:val="both"/>
            </w:pPr>
            <w:r w:rsidRPr="00BB4D83">
              <w:rPr>
                <w:rFonts w:asciiTheme="minorHAnsi" w:hAnsiTheme="minorHAnsi"/>
                <w:sz w:val="22"/>
                <w:szCs w:val="22"/>
              </w:rPr>
              <w:t>Není možné</w:t>
            </w:r>
            <w:r>
              <w:t>.</w:t>
            </w:r>
          </w:p>
        </w:tc>
        <w:tc>
          <w:tcPr>
            <w:tcW w:w="2374" w:type="dxa"/>
          </w:tcPr>
          <w:p w14:paraId="0F774111"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230F324E" w14:textId="77777777" w:rsidTr="008D7A90">
        <w:trPr>
          <w:trHeight w:val="75"/>
        </w:trPr>
        <w:tc>
          <w:tcPr>
            <w:tcW w:w="1048" w:type="dxa"/>
            <w:vMerge w:val="restart"/>
          </w:tcPr>
          <w:p w14:paraId="62A898D4" w14:textId="77777777" w:rsidR="00DB1707" w:rsidRDefault="00DB1707" w:rsidP="005511D6">
            <w:pPr>
              <w:spacing w:after="120"/>
              <w:jc w:val="both"/>
              <w:rPr>
                <w:rFonts w:asciiTheme="minorHAnsi" w:hAnsiTheme="minorHAnsi"/>
                <w:sz w:val="22"/>
                <w:szCs w:val="22"/>
              </w:rPr>
            </w:pPr>
            <w:r>
              <w:rPr>
                <w:rFonts w:asciiTheme="minorHAnsi" w:hAnsiTheme="minorHAnsi"/>
                <w:sz w:val="22"/>
                <w:szCs w:val="22"/>
              </w:rPr>
              <w:t>1</w:t>
            </w:r>
            <w:r w:rsidR="0018657F">
              <w:rPr>
                <w:rFonts w:asciiTheme="minorHAnsi" w:hAnsiTheme="minorHAnsi"/>
                <w:sz w:val="22"/>
                <w:szCs w:val="22"/>
              </w:rPr>
              <w:t>8</w:t>
            </w:r>
            <w:r>
              <w:rPr>
                <w:rFonts w:asciiTheme="minorHAnsi" w:hAnsiTheme="minorHAnsi"/>
                <w:sz w:val="22"/>
                <w:szCs w:val="22"/>
              </w:rPr>
              <w:t>.</w:t>
            </w:r>
          </w:p>
        </w:tc>
        <w:tc>
          <w:tcPr>
            <w:tcW w:w="4163" w:type="dxa"/>
          </w:tcPr>
          <w:p w14:paraId="78FBE756"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 xml:space="preserve">Příjemce je povinen zajistit publicitu prostředků strukturálních fondů na </w:t>
            </w:r>
            <w:r w:rsidRPr="004A6337">
              <w:rPr>
                <w:rFonts w:asciiTheme="minorHAnsi" w:hAnsiTheme="minorHAnsi"/>
                <w:snapToGrid w:val="0"/>
                <w:sz w:val="22"/>
                <w:szCs w:val="22"/>
              </w:rPr>
              <w:lastRenderedPageBreak/>
              <w:t>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701" w:type="dxa"/>
          </w:tcPr>
          <w:p w14:paraId="72E6C4C7" w14:textId="77777777" w:rsidR="00DB1707" w:rsidRPr="00BB4D83" w:rsidDel="00717CC7" w:rsidRDefault="00DB1707" w:rsidP="00230465">
            <w:pPr>
              <w:spacing w:after="120"/>
              <w:jc w:val="both"/>
              <w:rPr>
                <w:rFonts w:asciiTheme="minorHAnsi" w:hAnsiTheme="minorHAnsi"/>
                <w:sz w:val="22"/>
                <w:szCs w:val="22"/>
              </w:rPr>
            </w:pPr>
          </w:p>
        </w:tc>
        <w:tc>
          <w:tcPr>
            <w:tcW w:w="2374" w:type="dxa"/>
          </w:tcPr>
          <w:p w14:paraId="1A17EDEC"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6D224463" w14:textId="77777777" w:rsidTr="008D7A90">
        <w:trPr>
          <w:trHeight w:val="1542"/>
        </w:trPr>
        <w:tc>
          <w:tcPr>
            <w:tcW w:w="1048" w:type="dxa"/>
            <w:vMerge/>
          </w:tcPr>
          <w:p w14:paraId="19099D53" w14:textId="77777777" w:rsidR="00DB1707" w:rsidRDefault="00DB1707" w:rsidP="00230465">
            <w:pPr>
              <w:spacing w:after="120"/>
              <w:jc w:val="both"/>
              <w:rPr>
                <w:rFonts w:asciiTheme="minorHAnsi" w:hAnsiTheme="minorHAnsi"/>
                <w:sz w:val="22"/>
                <w:szCs w:val="22"/>
              </w:rPr>
            </w:pPr>
          </w:p>
        </w:tc>
        <w:tc>
          <w:tcPr>
            <w:tcW w:w="4163" w:type="dxa"/>
          </w:tcPr>
          <w:p w14:paraId="20E53B77"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1527148E" w14:textId="77777777" w:rsidR="00DB1707" w:rsidRDefault="00DB1707" w:rsidP="00230465">
            <w:pPr>
              <w:widowControl w:val="0"/>
              <w:spacing w:after="120"/>
              <w:ind w:left="720"/>
              <w:jc w:val="both"/>
              <w:rPr>
                <w:rFonts w:asciiTheme="minorHAnsi" w:hAnsiTheme="minorHAnsi"/>
                <w:snapToGrid w:val="0"/>
                <w:sz w:val="22"/>
                <w:szCs w:val="22"/>
              </w:rPr>
            </w:pPr>
          </w:p>
          <w:p w14:paraId="174C5AA3" w14:textId="77777777" w:rsidR="00DB1707" w:rsidRDefault="00DB1707" w:rsidP="00230465">
            <w:pPr>
              <w:widowControl w:val="0"/>
              <w:spacing w:after="120"/>
              <w:jc w:val="both"/>
              <w:rPr>
                <w:rFonts w:asciiTheme="minorHAnsi" w:hAnsiTheme="minorHAnsi"/>
                <w:snapToGrid w:val="0"/>
                <w:sz w:val="22"/>
                <w:szCs w:val="22"/>
              </w:rPr>
            </w:pPr>
          </w:p>
          <w:p w14:paraId="673DEAE4" w14:textId="77777777" w:rsidR="00DB1707" w:rsidRDefault="00DB1707" w:rsidP="00230465">
            <w:pPr>
              <w:widowControl w:val="0"/>
              <w:spacing w:after="120"/>
              <w:jc w:val="both"/>
              <w:rPr>
                <w:rFonts w:asciiTheme="minorHAnsi" w:hAnsiTheme="minorHAnsi"/>
                <w:snapToGrid w:val="0"/>
                <w:sz w:val="22"/>
                <w:szCs w:val="22"/>
              </w:rPr>
            </w:pPr>
          </w:p>
          <w:p w14:paraId="4D691833"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14:paraId="53D24188" w14:textId="238CE7E8" w:rsidR="00DB1707" w:rsidRPr="00117CEC" w:rsidRDefault="00DB1707" w:rsidP="002971A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4E61B5">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2971A8">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4428D28D" w14:textId="77777777" w:rsidR="00DB1707"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2971A8">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56A669A6" w14:textId="77777777" w:rsidR="00F271BA" w:rsidRPr="000627F8" w:rsidRDefault="00F271BA" w:rsidP="000627F8">
      <w:pPr>
        <w:widowControl w:val="0"/>
        <w:spacing w:after="120"/>
        <w:ind w:right="-2"/>
        <w:jc w:val="both"/>
        <w:rPr>
          <w:snapToGrid w:val="0"/>
        </w:rPr>
      </w:pPr>
    </w:p>
    <w:p w14:paraId="492FDD7F" w14:textId="77777777" w:rsidR="00F502B3" w:rsidRDefault="00125821" w:rsidP="00B879E3">
      <w:pPr>
        <w:pStyle w:val="Zkladntext"/>
        <w:numPr>
          <w:ilvl w:val="0"/>
          <w:numId w:val="28"/>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4C5122F5" w14:textId="77777777" w:rsidR="0070094A" w:rsidRPr="007B3553" w:rsidRDefault="007B3553" w:rsidP="00B879E3">
      <w:pPr>
        <w:pStyle w:val="Prosttext"/>
        <w:numPr>
          <w:ilvl w:val="0"/>
          <w:numId w:val="28"/>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287FA2">
        <w:rPr>
          <w:rFonts w:asciiTheme="minorHAnsi" w:hAnsiTheme="minorHAnsi"/>
          <w:sz w:val="24"/>
        </w:rPr>
        <w:t>nebo ZZVZ nebo</w:t>
      </w:r>
      <w:r w:rsidR="00287FA2"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287FA2">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50BB0">
        <w:rPr>
          <w:rFonts w:asciiTheme="minorHAnsi" w:hAnsiTheme="minorHAnsi"/>
          <w:sz w:val="24"/>
        </w:rPr>
        <w:t>p</w:t>
      </w:r>
      <w:r w:rsidR="0070094A" w:rsidRPr="007B3553">
        <w:rPr>
          <w:rFonts w:asciiTheme="minorHAnsi" w:hAnsiTheme="minorHAnsi"/>
          <w:sz w:val="24"/>
        </w:rPr>
        <w:t>ravidlech pro žadatele a příjemce.</w:t>
      </w:r>
    </w:p>
    <w:p w14:paraId="5FB6F854" w14:textId="77777777" w:rsidR="002A1163" w:rsidRPr="0070094A" w:rsidRDefault="002A1163" w:rsidP="0070094A">
      <w:pPr>
        <w:pStyle w:val="Prosttext"/>
        <w:ind w:left="720"/>
        <w:jc w:val="both"/>
        <w:rPr>
          <w:rFonts w:asciiTheme="minorHAnsi" w:hAnsiTheme="minorHAnsi"/>
          <w:sz w:val="24"/>
        </w:rPr>
      </w:pPr>
    </w:p>
    <w:p w14:paraId="09619AD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287FA2">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007EDCCB" w14:textId="77777777" w:rsidR="002A1163" w:rsidRDefault="002A1163" w:rsidP="00255B26">
      <w:pPr>
        <w:pStyle w:val="Prosttext"/>
        <w:ind w:left="708"/>
        <w:jc w:val="both"/>
        <w:rPr>
          <w:rFonts w:asciiTheme="minorHAnsi" w:hAnsiTheme="minorHAnsi"/>
          <w:sz w:val="24"/>
        </w:rPr>
      </w:pPr>
    </w:p>
    <w:p w14:paraId="1DE8F652"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0D3E5F77" w14:textId="77777777" w:rsidR="00A67442" w:rsidRPr="00717FDE" w:rsidRDefault="00A67442" w:rsidP="00F579B1">
      <w:pPr>
        <w:widowControl w:val="0"/>
        <w:jc w:val="both"/>
        <w:rPr>
          <w:rFonts w:ascii="Arial" w:hAnsi="Arial"/>
        </w:rPr>
      </w:pPr>
    </w:p>
    <w:p w14:paraId="2CE115A3"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5207CF4A"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10A82D81" w14:textId="044CC88B"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E61B5">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1EE660F7" w14:textId="77777777"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 xml:space="preserve">Jestliže bude po vyplacení dotace zjištěno porušení nebo nesplnění povinností </w:t>
      </w:r>
      <w:r>
        <w:rPr>
          <w:rFonts w:asciiTheme="minorHAnsi" w:hAnsiTheme="minorHAnsi"/>
          <w:snapToGrid w:val="0"/>
        </w:rPr>
        <w:lastRenderedPageBreak/>
        <w:t>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2971A8">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0722B8ED"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5A1D23BA"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2AF0894A"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68CF92E1" w14:textId="77777777" w:rsidR="009B32D1" w:rsidRPr="009B32D1" w:rsidRDefault="009B32D1" w:rsidP="008D7A90">
      <w:pPr>
        <w:jc w:val="center"/>
        <w:rPr>
          <w:rFonts w:asciiTheme="minorHAnsi" w:hAnsiTheme="minorHAnsi"/>
          <w:b/>
          <w:i/>
          <w:snapToGrid w:val="0"/>
        </w:rPr>
      </w:pPr>
      <w:r w:rsidRPr="009B32D1">
        <w:rPr>
          <w:rFonts w:asciiTheme="minorHAnsi" w:hAnsiTheme="minorHAnsi"/>
          <w:b/>
          <w:i/>
          <w:snapToGrid w:val="0"/>
        </w:rPr>
        <w:t>Veřejná podpora</w:t>
      </w:r>
    </w:p>
    <w:p w14:paraId="7E42A803" w14:textId="77777777" w:rsidR="009B32D1" w:rsidRPr="005511D6" w:rsidRDefault="008D7A90" w:rsidP="005511D6">
      <w:pPr>
        <w:pStyle w:val="Odstavecseseznamem"/>
        <w:numPr>
          <w:ilvl w:val="0"/>
          <w:numId w:val="15"/>
        </w:numPr>
        <w:tabs>
          <w:tab w:val="left" w:pos="426"/>
        </w:tabs>
        <w:autoSpaceDE w:val="0"/>
        <w:autoSpaceDN w:val="0"/>
        <w:adjustRightInd w:val="0"/>
        <w:spacing w:before="120"/>
        <w:jc w:val="both"/>
        <w:rPr>
          <w:rFonts w:asciiTheme="minorHAnsi" w:hAnsiTheme="minorHAnsi" w:cs="Calibri"/>
          <w:color w:val="000000"/>
        </w:rPr>
      </w:pPr>
      <w:r w:rsidRPr="00AA3CA4">
        <w:rPr>
          <w:rFonts w:asciiTheme="minorHAnsi" w:hAnsiTheme="minorHAnsi" w:cs="Calibr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 </w:t>
      </w:r>
      <w:r w:rsidR="009B32D1" w:rsidRPr="008D7A90">
        <w:rPr>
          <w:rFonts w:asciiTheme="minorHAnsi" w:hAnsiTheme="minorHAnsi"/>
          <w:snapToGrid w:val="0"/>
        </w:rPr>
        <w:t> </w:t>
      </w:r>
    </w:p>
    <w:p w14:paraId="5E3478F8"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1E11A1EE"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257DE727"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6A1985C7"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702E0F7D"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32151357"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6D93BDDB"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50BB0">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C0516" w14:textId="77777777" w:rsidR="00EE7C8D" w:rsidRDefault="00EE7C8D">
      <w:r>
        <w:separator/>
      </w:r>
    </w:p>
  </w:endnote>
  <w:endnote w:type="continuationSeparator" w:id="0">
    <w:p w14:paraId="5D945864" w14:textId="77777777" w:rsidR="00EE7C8D" w:rsidRDefault="00EE7C8D">
      <w:r>
        <w:continuationSeparator/>
      </w:r>
    </w:p>
  </w:endnote>
  <w:endnote w:type="continuationNotice" w:id="1">
    <w:p w14:paraId="40A68847" w14:textId="77777777" w:rsidR="00EE7C8D" w:rsidRDefault="00EE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974A" w14:textId="04649CA7" w:rsidR="00C20A02" w:rsidRPr="00FC5595" w:rsidRDefault="00C20A0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4551F3">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4551F3">
      <w:rPr>
        <w:rFonts w:asciiTheme="minorHAnsi" w:hAnsiTheme="minorHAnsi"/>
        <w:noProof/>
        <w:snapToGrid w:val="0"/>
      </w:rPr>
      <w:t>12</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A3C79" w:rsidRPr="00456D35" w14:paraId="1EA84626" w14:textId="77777777" w:rsidTr="007B263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F905DCA" w14:textId="77777777" w:rsidR="00BA3C79" w:rsidRPr="00456D35" w:rsidRDefault="00BA3C79" w:rsidP="007B2638">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06AEAD8" w14:textId="77777777" w:rsidR="00BA3C79" w:rsidRPr="00456D35" w:rsidRDefault="00BA3C79" w:rsidP="007B2638">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0C03FDA" w14:textId="77777777" w:rsidR="00BA3C79" w:rsidRPr="00456D35" w:rsidRDefault="00BA3C79" w:rsidP="007B2638">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A5E70CD" w14:textId="77777777" w:rsidR="00BA3C79" w:rsidRPr="00456D35" w:rsidRDefault="00BA3C79" w:rsidP="007B2638">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41A43D0" w14:textId="068AB8EA" w:rsidR="00BA3C79" w:rsidRPr="00456D35" w:rsidRDefault="00BA3C79" w:rsidP="007B2638">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4551F3">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4551F3">
            <w:rPr>
              <w:rFonts w:ascii="Arial" w:hAnsi="Arial" w:cs="Arial"/>
              <w:noProof/>
              <w:sz w:val="20"/>
            </w:rPr>
            <w:t>12</w:t>
          </w:r>
          <w:r w:rsidRPr="00456D35">
            <w:rPr>
              <w:rFonts w:ascii="Arial" w:hAnsi="Arial" w:cs="Arial"/>
              <w:sz w:val="20"/>
            </w:rPr>
            <w:fldChar w:fldCharType="end"/>
          </w:r>
        </w:p>
      </w:tc>
    </w:tr>
  </w:tbl>
  <w:p w14:paraId="3897F380" w14:textId="77777777" w:rsidR="00BA3C79" w:rsidRDefault="00BA3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9F24" w14:textId="77777777" w:rsidR="00EE7C8D" w:rsidRDefault="00EE7C8D">
      <w:r>
        <w:separator/>
      </w:r>
    </w:p>
  </w:footnote>
  <w:footnote w:type="continuationSeparator" w:id="0">
    <w:p w14:paraId="795AA150" w14:textId="77777777" w:rsidR="00EE7C8D" w:rsidRDefault="00EE7C8D">
      <w:r>
        <w:continuationSeparator/>
      </w:r>
    </w:p>
  </w:footnote>
  <w:footnote w:type="continuationNotice" w:id="1">
    <w:p w14:paraId="78DDF319" w14:textId="77777777" w:rsidR="00EE7C8D" w:rsidRDefault="00EE7C8D"/>
  </w:footnote>
  <w:footnote w:id="2">
    <w:p w14:paraId="3FC7D06E" w14:textId="77777777" w:rsidR="00BF4769" w:rsidRPr="00F84ABC" w:rsidRDefault="00BF4769"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6F93ECB1" w14:textId="77777777" w:rsidR="00BF4769" w:rsidRPr="00F84ABC" w:rsidRDefault="00BF4769"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18EC2F40"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37DD61EC" w14:textId="77777777" w:rsidR="00287FA2" w:rsidRPr="00D35A82" w:rsidRDefault="00287FA2" w:rsidP="00287FA2">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43027300" w14:textId="77777777" w:rsidR="00287FA2" w:rsidRDefault="00287FA2" w:rsidP="00287FA2">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745A" w14:textId="77777777" w:rsidR="00C20A02" w:rsidRDefault="00BA3C79">
    <w:pPr>
      <w:pStyle w:val="Zhlav"/>
    </w:pPr>
    <w:r>
      <w:rPr>
        <w:noProof/>
      </w:rPr>
      <w:drawing>
        <wp:inline distT="0" distB="0" distL="0" distR="0" wp14:anchorId="1CBB5333" wp14:editId="59738525">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0F7D3F"/>
    <w:multiLevelType w:val="hybridMultilevel"/>
    <w:tmpl w:val="40206E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EBD72CB"/>
    <w:multiLevelType w:val="hybridMultilevel"/>
    <w:tmpl w:val="5EF655F0"/>
    <w:lvl w:ilvl="0" w:tplc="87568B4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2" w15:restartNumberingAfterBreak="0">
    <w:nsid w:val="65C502A3"/>
    <w:multiLevelType w:val="hybridMultilevel"/>
    <w:tmpl w:val="915864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7"/>
  </w:num>
  <w:num w:numId="7">
    <w:abstractNumId w:val="18"/>
  </w:num>
  <w:num w:numId="8">
    <w:abstractNumId w:val="23"/>
  </w:num>
  <w:num w:numId="9">
    <w:abstractNumId w:val="10"/>
  </w:num>
  <w:num w:numId="10">
    <w:abstractNumId w:val="12"/>
  </w:num>
  <w:num w:numId="11">
    <w:abstractNumId w:val="16"/>
  </w:num>
  <w:num w:numId="12">
    <w:abstractNumId w:val="3"/>
  </w:num>
  <w:num w:numId="13">
    <w:abstractNumId w:val="24"/>
  </w:num>
  <w:num w:numId="14">
    <w:abstractNumId w:val="14"/>
  </w:num>
  <w:num w:numId="15">
    <w:abstractNumId w:val="13"/>
  </w:num>
  <w:num w:numId="16">
    <w:abstractNumId w:val="26"/>
  </w:num>
  <w:num w:numId="17">
    <w:abstractNumId w:val="17"/>
  </w:num>
  <w:num w:numId="18">
    <w:abstractNumId w:val="25"/>
  </w:num>
  <w:num w:numId="19">
    <w:abstractNumId w:val="27"/>
  </w:num>
  <w:num w:numId="20">
    <w:abstractNumId w:val="5"/>
  </w:num>
  <w:num w:numId="21">
    <w:abstractNumId w:val="2"/>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8"/>
  </w:num>
  <w:num w:numId="25">
    <w:abstractNumId w:val="22"/>
  </w:num>
  <w:num w:numId="26">
    <w:abstractNumId w:val="4"/>
  </w:num>
  <w:num w:numId="27">
    <w:abstractNumId w:val="21"/>
  </w:num>
  <w:num w:numId="2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0750"/>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C8F"/>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5A25"/>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0BB0"/>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8657F"/>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77AAB"/>
    <w:rsid w:val="00281082"/>
    <w:rsid w:val="002817C4"/>
    <w:rsid w:val="00282D6A"/>
    <w:rsid w:val="00283483"/>
    <w:rsid w:val="00284406"/>
    <w:rsid w:val="0028605B"/>
    <w:rsid w:val="00287B08"/>
    <w:rsid w:val="00287FA2"/>
    <w:rsid w:val="002910DF"/>
    <w:rsid w:val="00291A50"/>
    <w:rsid w:val="00291B13"/>
    <w:rsid w:val="00292CFF"/>
    <w:rsid w:val="002930A9"/>
    <w:rsid w:val="00293D99"/>
    <w:rsid w:val="002971A8"/>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CC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79F"/>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1F3"/>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90443"/>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1B5"/>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7E6"/>
    <w:rsid w:val="00535B2F"/>
    <w:rsid w:val="00537DCD"/>
    <w:rsid w:val="005401A1"/>
    <w:rsid w:val="005402C2"/>
    <w:rsid w:val="00542CE2"/>
    <w:rsid w:val="00542E47"/>
    <w:rsid w:val="0054328E"/>
    <w:rsid w:val="005456C4"/>
    <w:rsid w:val="00545E4C"/>
    <w:rsid w:val="00545F6B"/>
    <w:rsid w:val="00546AC9"/>
    <w:rsid w:val="00546BD4"/>
    <w:rsid w:val="00550B49"/>
    <w:rsid w:val="005511D6"/>
    <w:rsid w:val="0055120C"/>
    <w:rsid w:val="00551CCF"/>
    <w:rsid w:val="005522CD"/>
    <w:rsid w:val="00552781"/>
    <w:rsid w:val="00553F59"/>
    <w:rsid w:val="00554182"/>
    <w:rsid w:val="00554B61"/>
    <w:rsid w:val="00560B8E"/>
    <w:rsid w:val="00561F73"/>
    <w:rsid w:val="00565D2D"/>
    <w:rsid w:val="00565D43"/>
    <w:rsid w:val="00566E0F"/>
    <w:rsid w:val="005714F8"/>
    <w:rsid w:val="0057400F"/>
    <w:rsid w:val="005740AA"/>
    <w:rsid w:val="00574728"/>
    <w:rsid w:val="00574EBA"/>
    <w:rsid w:val="00574F5D"/>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4BFA"/>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0F41"/>
    <w:rsid w:val="0063211A"/>
    <w:rsid w:val="00632522"/>
    <w:rsid w:val="006327E7"/>
    <w:rsid w:val="0063297F"/>
    <w:rsid w:val="00634623"/>
    <w:rsid w:val="00636FFC"/>
    <w:rsid w:val="006371AC"/>
    <w:rsid w:val="00641958"/>
    <w:rsid w:val="00641FCC"/>
    <w:rsid w:val="006428D5"/>
    <w:rsid w:val="00642B50"/>
    <w:rsid w:val="00644D6F"/>
    <w:rsid w:val="00644E0A"/>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3CDD"/>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1A4"/>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7A90"/>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1C99"/>
    <w:rsid w:val="009335F7"/>
    <w:rsid w:val="00933E70"/>
    <w:rsid w:val="00933E9D"/>
    <w:rsid w:val="00935065"/>
    <w:rsid w:val="00935E0D"/>
    <w:rsid w:val="00936C70"/>
    <w:rsid w:val="009401C5"/>
    <w:rsid w:val="009403D7"/>
    <w:rsid w:val="00940E4E"/>
    <w:rsid w:val="00943CA2"/>
    <w:rsid w:val="00944CE3"/>
    <w:rsid w:val="0094501F"/>
    <w:rsid w:val="00945A74"/>
    <w:rsid w:val="00947B4D"/>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0F49"/>
    <w:rsid w:val="00A01657"/>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10C"/>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D9B"/>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4B70"/>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B00676"/>
    <w:rsid w:val="00B025A7"/>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27EF"/>
    <w:rsid w:val="00B45317"/>
    <w:rsid w:val="00B46A2C"/>
    <w:rsid w:val="00B46F04"/>
    <w:rsid w:val="00B52708"/>
    <w:rsid w:val="00B537B4"/>
    <w:rsid w:val="00B5422E"/>
    <w:rsid w:val="00B54272"/>
    <w:rsid w:val="00B54C6E"/>
    <w:rsid w:val="00B560D0"/>
    <w:rsid w:val="00B5667A"/>
    <w:rsid w:val="00B57091"/>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9E3"/>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852"/>
    <w:rsid w:val="00C47706"/>
    <w:rsid w:val="00C477AC"/>
    <w:rsid w:val="00C479F3"/>
    <w:rsid w:val="00C506CA"/>
    <w:rsid w:val="00C50837"/>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DB0"/>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5C3"/>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2857"/>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24E0"/>
    <w:rsid w:val="00E13113"/>
    <w:rsid w:val="00E13316"/>
    <w:rsid w:val="00E13B83"/>
    <w:rsid w:val="00E1404A"/>
    <w:rsid w:val="00E147E7"/>
    <w:rsid w:val="00E149E7"/>
    <w:rsid w:val="00E16973"/>
    <w:rsid w:val="00E16CB8"/>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C8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2973"/>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5B8B"/>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35F"/>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3732"/>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5D1E33"/>
  <w15:docId w15:val="{3EDB695A-8188-4154-B08C-DE02EA55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B1ED-C561-45B0-AC8F-5B55397D9882}">
  <ds:schemaRefs>
    <ds:schemaRef ds:uri="http://schemas.openxmlformats.org/officeDocument/2006/bibliography"/>
  </ds:schemaRefs>
</ds:datastoreItem>
</file>

<file path=customXml/itemProps10.xml><?xml version="1.0" encoding="utf-8"?>
<ds:datastoreItem xmlns:ds="http://schemas.openxmlformats.org/officeDocument/2006/customXml" ds:itemID="{857FA473-38C2-4CBC-B7EC-D1DF228FA397}">
  <ds:schemaRefs>
    <ds:schemaRef ds:uri="http://schemas.openxmlformats.org/officeDocument/2006/bibliography"/>
  </ds:schemaRefs>
</ds:datastoreItem>
</file>

<file path=customXml/itemProps11.xml><?xml version="1.0" encoding="utf-8"?>
<ds:datastoreItem xmlns:ds="http://schemas.openxmlformats.org/officeDocument/2006/customXml" ds:itemID="{B03E1DC9-6241-45F1-86FF-50A41F039D88}">
  <ds:schemaRefs>
    <ds:schemaRef ds:uri="http://schemas.openxmlformats.org/officeDocument/2006/bibliography"/>
  </ds:schemaRefs>
</ds:datastoreItem>
</file>

<file path=customXml/itemProps12.xml><?xml version="1.0" encoding="utf-8"?>
<ds:datastoreItem xmlns:ds="http://schemas.openxmlformats.org/officeDocument/2006/customXml" ds:itemID="{3918BFD8-5030-4158-BEDE-8E1F3C5E7944}">
  <ds:schemaRefs>
    <ds:schemaRef ds:uri="http://schemas.openxmlformats.org/officeDocument/2006/bibliography"/>
  </ds:schemaRefs>
</ds:datastoreItem>
</file>

<file path=customXml/itemProps13.xml><?xml version="1.0" encoding="utf-8"?>
<ds:datastoreItem xmlns:ds="http://schemas.openxmlformats.org/officeDocument/2006/customXml" ds:itemID="{7B470E89-C922-4DC9-ACCD-01E6E3AAB0FC}">
  <ds:schemaRefs>
    <ds:schemaRef ds:uri="http://schemas.openxmlformats.org/officeDocument/2006/bibliography"/>
  </ds:schemaRefs>
</ds:datastoreItem>
</file>

<file path=customXml/itemProps14.xml><?xml version="1.0" encoding="utf-8"?>
<ds:datastoreItem xmlns:ds="http://schemas.openxmlformats.org/officeDocument/2006/customXml" ds:itemID="{7E27BA77-9814-42E1-BBCE-99A822FC342A}">
  <ds:schemaRefs>
    <ds:schemaRef ds:uri="http://schemas.openxmlformats.org/officeDocument/2006/bibliography"/>
  </ds:schemaRefs>
</ds:datastoreItem>
</file>

<file path=customXml/itemProps15.xml><?xml version="1.0" encoding="utf-8"?>
<ds:datastoreItem xmlns:ds="http://schemas.openxmlformats.org/officeDocument/2006/customXml" ds:itemID="{A0592D81-8CBD-47D1-893C-E4FEAC89AA95}">
  <ds:schemaRefs>
    <ds:schemaRef ds:uri="http://schemas.openxmlformats.org/officeDocument/2006/bibliography"/>
  </ds:schemaRefs>
</ds:datastoreItem>
</file>

<file path=customXml/itemProps16.xml><?xml version="1.0" encoding="utf-8"?>
<ds:datastoreItem xmlns:ds="http://schemas.openxmlformats.org/officeDocument/2006/customXml" ds:itemID="{E30052B7-2FE4-442C-B5B1-AC8AA6DB110E}">
  <ds:schemaRefs>
    <ds:schemaRef ds:uri="http://schemas.openxmlformats.org/officeDocument/2006/bibliography"/>
  </ds:schemaRefs>
</ds:datastoreItem>
</file>

<file path=customXml/itemProps17.xml><?xml version="1.0" encoding="utf-8"?>
<ds:datastoreItem xmlns:ds="http://schemas.openxmlformats.org/officeDocument/2006/customXml" ds:itemID="{1C476012-426C-4B21-AB38-C07E5746304E}">
  <ds:schemaRefs>
    <ds:schemaRef ds:uri="http://schemas.openxmlformats.org/officeDocument/2006/bibliography"/>
  </ds:schemaRefs>
</ds:datastoreItem>
</file>

<file path=customXml/itemProps18.xml><?xml version="1.0" encoding="utf-8"?>
<ds:datastoreItem xmlns:ds="http://schemas.openxmlformats.org/officeDocument/2006/customXml" ds:itemID="{F064C830-552C-4614-87AF-26FD699EF038}">
  <ds:schemaRefs>
    <ds:schemaRef ds:uri="http://schemas.openxmlformats.org/officeDocument/2006/bibliography"/>
  </ds:schemaRefs>
</ds:datastoreItem>
</file>

<file path=customXml/itemProps19.xml><?xml version="1.0" encoding="utf-8"?>
<ds:datastoreItem xmlns:ds="http://schemas.openxmlformats.org/officeDocument/2006/customXml" ds:itemID="{50C2D260-7D01-4D7B-8ABF-3738E31EAAAF}">
  <ds:schemaRefs>
    <ds:schemaRef ds:uri="http://schemas.openxmlformats.org/officeDocument/2006/bibliography"/>
  </ds:schemaRefs>
</ds:datastoreItem>
</file>

<file path=customXml/itemProps2.xml><?xml version="1.0" encoding="utf-8"?>
<ds:datastoreItem xmlns:ds="http://schemas.openxmlformats.org/officeDocument/2006/customXml" ds:itemID="{AA419569-8800-4FB4-88EE-ADEAC01D7A32}">
  <ds:schemaRefs>
    <ds:schemaRef ds:uri="http://schemas.openxmlformats.org/officeDocument/2006/bibliography"/>
  </ds:schemaRefs>
</ds:datastoreItem>
</file>

<file path=customXml/itemProps20.xml><?xml version="1.0" encoding="utf-8"?>
<ds:datastoreItem xmlns:ds="http://schemas.openxmlformats.org/officeDocument/2006/customXml" ds:itemID="{68E98000-A254-4000-959E-1C58DDBB89B4}">
  <ds:schemaRefs>
    <ds:schemaRef ds:uri="http://schemas.openxmlformats.org/officeDocument/2006/bibliography"/>
  </ds:schemaRefs>
</ds:datastoreItem>
</file>

<file path=customXml/itemProps21.xml><?xml version="1.0" encoding="utf-8"?>
<ds:datastoreItem xmlns:ds="http://schemas.openxmlformats.org/officeDocument/2006/customXml" ds:itemID="{630BA5F8-DE25-4A1A-B30A-AC03B9B067AA}">
  <ds:schemaRefs>
    <ds:schemaRef ds:uri="http://schemas.openxmlformats.org/officeDocument/2006/bibliography"/>
  </ds:schemaRefs>
</ds:datastoreItem>
</file>

<file path=customXml/itemProps22.xml><?xml version="1.0" encoding="utf-8"?>
<ds:datastoreItem xmlns:ds="http://schemas.openxmlformats.org/officeDocument/2006/customXml" ds:itemID="{01EDA87E-1258-4253-943A-FA5488D69D42}">
  <ds:schemaRefs>
    <ds:schemaRef ds:uri="http://schemas.openxmlformats.org/officeDocument/2006/bibliography"/>
  </ds:schemaRefs>
</ds:datastoreItem>
</file>

<file path=customXml/itemProps3.xml><?xml version="1.0" encoding="utf-8"?>
<ds:datastoreItem xmlns:ds="http://schemas.openxmlformats.org/officeDocument/2006/customXml" ds:itemID="{4EED6DF5-FBF0-4EF3-9D1B-980F47208F95}">
  <ds:schemaRefs>
    <ds:schemaRef ds:uri="http://schemas.openxmlformats.org/officeDocument/2006/bibliography"/>
  </ds:schemaRefs>
</ds:datastoreItem>
</file>

<file path=customXml/itemProps4.xml><?xml version="1.0" encoding="utf-8"?>
<ds:datastoreItem xmlns:ds="http://schemas.openxmlformats.org/officeDocument/2006/customXml" ds:itemID="{66A4BE2A-FB12-42E7-9CB8-CD5521934287}">
  <ds:schemaRefs>
    <ds:schemaRef ds:uri="http://schemas.openxmlformats.org/officeDocument/2006/bibliography"/>
  </ds:schemaRefs>
</ds:datastoreItem>
</file>

<file path=customXml/itemProps5.xml><?xml version="1.0" encoding="utf-8"?>
<ds:datastoreItem xmlns:ds="http://schemas.openxmlformats.org/officeDocument/2006/customXml" ds:itemID="{8695DE13-079D-4743-A3CD-133EFDEDC600}">
  <ds:schemaRefs>
    <ds:schemaRef ds:uri="http://schemas.openxmlformats.org/officeDocument/2006/bibliography"/>
  </ds:schemaRefs>
</ds:datastoreItem>
</file>

<file path=customXml/itemProps6.xml><?xml version="1.0" encoding="utf-8"?>
<ds:datastoreItem xmlns:ds="http://schemas.openxmlformats.org/officeDocument/2006/customXml" ds:itemID="{A51B92E3-34CF-4726-B9FE-2670A8783846}">
  <ds:schemaRefs>
    <ds:schemaRef ds:uri="http://schemas.openxmlformats.org/officeDocument/2006/bibliography"/>
  </ds:schemaRefs>
</ds:datastoreItem>
</file>

<file path=customXml/itemProps7.xml><?xml version="1.0" encoding="utf-8"?>
<ds:datastoreItem xmlns:ds="http://schemas.openxmlformats.org/officeDocument/2006/customXml" ds:itemID="{E31A3960-0BA6-4A99-BA29-35B23CF0503A}">
  <ds:schemaRefs>
    <ds:schemaRef ds:uri="http://schemas.openxmlformats.org/officeDocument/2006/bibliography"/>
  </ds:schemaRefs>
</ds:datastoreItem>
</file>

<file path=customXml/itemProps8.xml><?xml version="1.0" encoding="utf-8"?>
<ds:datastoreItem xmlns:ds="http://schemas.openxmlformats.org/officeDocument/2006/customXml" ds:itemID="{FDEAA050-FB9D-400A-A209-AF00E4CF52B2}">
  <ds:schemaRefs>
    <ds:schemaRef ds:uri="http://schemas.openxmlformats.org/officeDocument/2006/bibliography"/>
  </ds:schemaRefs>
</ds:datastoreItem>
</file>

<file path=customXml/itemProps9.xml><?xml version="1.0" encoding="utf-8"?>
<ds:datastoreItem xmlns:ds="http://schemas.openxmlformats.org/officeDocument/2006/customXml" ds:itemID="{1DE2E86E-2CD2-4F5B-B7B1-6C8430AE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2971</Words>
  <Characters>17531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16</cp:revision>
  <cp:lastPrinted>2014-05-14T09:54:00Z</cp:lastPrinted>
  <dcterms:created xsi:type="dcterms:W3CDTF">2017-01-27T10:55:00Z</dcterms:created>
  <dcterms:modified xsi:type="dcterms:W3CDTF">2018-11-01T07:03:00Z</dcterms:modified>
</cp:coreProperties>
</file>